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55F" w:rsidRPr="0075394D" w:rsidRDefault="007A055F" w:rsidP="007A055F">
      <w:pPr>
        <w:pStyle w:val="Bezodstpw"/>
        <w:rPr>
          <w:rFonts w:ascii="Arial" w:hAnsi="Arial" w:cs="Arial"/>
          <w:b/>
          <w:sz w:val="20"/>
          <w:szCs w:val="20"/>
        </w:rPr>
      </w:pPr>
      <w:r w:rsidRPr="0075394D">
        <w:rPr>
          <w:rFonts w:ascii="Arial" w:hAnsi="Arial" w:cs="Arial"/>
          <w:b/>
          <w:sz w:val="20"/>
          <w:szCs w:val="20"/>
        </w:rPr>
        <w:t xml:space="preserve">1/5. </w:t>
      </w:r>
      <w:r w:rsidRPr="0075394D">
        <w:rPr>
          <w:rFonts w:ascii="Arial" w:hAnsi="Arial" w:cs="Arial"/>
          <w:b/>
          <w:sz w:val="20"/>
          <w:szCs w:val="20"/>
        </w:rPr>
        <w:tab/>
      </w:r>
      <w:r w:rsidRPr="0075394D">
        <w:rPr>
          <w:rFonts w:ascii="Arial" w:hAnsi="Arial" w:cs="Arial"/>
          <w:b/>
          <w:sz w:val="20"/>
          <w:szCs w:val="20"/>
        </w:rPr>
        <w:tab/>
        <w:t>ROBOTY MALARSKIE</w:t>
      </w:r>
    </w:p>
    <w:p w:rsidR="007A055F" w:rsidRDefault="007A055F" w:rsidP="007A055F">
      <w:pPr>
        <w:pStyle w:val="Bezodstpw"/>
        <w:rPr>
          <w:rFonts w:ascii="Arial" w:hAnsi="Arial" w:cs="Arial"/>
          <w:b/>
          <w:sz w:val="20"/>
          <w:szCs w:val="20"/>
        </w:rPr>
      </w:pPr>
      <w:r w:rsidRPr="0075394D">
        <w:rPr>
          <w:rFonts w:ascii="Arial" w:hAnsi="Arial" w:cs="Arial"/>
          <w:b/>
          <w:sz w:val="20"/>
          <w:szCs w:val="20"/>
        </w:rPr>
        <w:t>1.5.</w:t>
      </w:r>
      <w:r>
        <w:rPr>
          <w:rFonts w:ascii="Arial" w:hAnsi="Arial" w:cs="Arial"/>
          <w:b/>
          <w:sz w:val="20"/>
          <w:szCs w:val="20"/>
        </w:rPr>
        <w:t>2</w:t>
      </w:r>
      <w:r w:rsidRPr="0075394D">
        <w:rPr>
          <w:rFonts w:ascii="Arial" w:hAnsi="Arial" w:cs="Arial"/>
          <w:b/>
          <w:sz w:val="20"/>
          <w:szCs w:val="20"/>
        </w:rPr>
        <w:t xml:space="preserve">. </w:t>
      </w:r>
      <w:r w:rsidRPr="0075394D">
        <w:rPr>
          <w:rFonts w:ascii="Arial" w:hAnsi="Arial" w:cs="Arial"/>
          <w:b/>
          <w:sz w:val="20"/>
          <w:szCs w:val="20"/>
        </w:rPr>
        <w:tab/>
      </w:r>
      <w:r w:rsidRPr="0075394D">
        <w:rPr>
          <w:rFonts w:ascii="Arial" w:hAnsi="Arial" w:cs="Arial"/>
          <w:b/>
          <w:sz w:val="20"/>
          <w:szCs w:val="20"/>
        </w:rPr>
        <w:tab/>
        <w:t>Preparat do wzmacniania struktury materiałów</w:t>
      </w:r>
    </w:p>
    <w:p w:rsidR="003066D3" w:rsidRDefault="003066D3" w:rsidP="007A055F">
      <w:pPr>
        <w:pStyle w:val="Bezodstpw"/>
        <w:rPr>
          <w:rFonts w:ascii="Arial" w:hAnsi="Arial" w:cs="Arial"/>
          <w:b/>
          <w:sz w:val="20"/>
          <w:szCs w:val="20"/>
        </w:rPr>
      </w:pPr>
    </w:p>
    <w:p w:rsidR="003066D3" w:rsidRPr="003066D3" w:rsidRDefault="003066D3" w:rsidP="003066D3">
      <w:pPr>
        <w:autoSpaceDE w:val="0"/>
        <w:autoSpaceDN w:val="0"/>
        <w:adjustRightInd w:val="0"/>
        <w:rPr>
          <w:rFonts w:ascii="Arial" w:eastAsiaTheme="minorHAnsi" w:hAnsi="Arial" w:cs="Arial"/>
          <w:lang w:eastAsia="en-US"/>
        </w:rPr>
      </w:pPr>
      <w:r w:rsidRPr="003066D3">
        <w:rPr>
          <w:rFonts w:ascii="Arial" w:eastAsiaTheme="minorHAnsi" w:hAnsi="Arial" w:cs="Arial"/>
          <w:lang w:eastAsia="en-US"/>
        </w:rPr>
        <w:t xml:space="preserve">Kod CPV </w:t>
      </w:r>
      <w:r w:rsidRPr="003066D3">
        <w:rPr>
          <w:rFonts w:ascii="Arial" w:eastAsiaTheme="minorHAnsi" w:hAnsi="Arial" w:cs="Arial"/>
          <w:i/>
          <w:lang w:eastAsia="en-US"/>
        </w:rPr>
        <w:t>24667200-9</w:t>
      </w:r>
      <w:r w:rsidRPr="003066D3">
        <w:rPr>
          <w:rFonts w:ascii="Arial" w:eastAsiaTheme="minorHAnsi" w:hAnsi="Arial" w:cs="Arial"/>
          <w:lang w:eastAsia="en-US"/>
        </w:rPr>
        <w:t xml:space="preserve"> Dodatki do cementów, </w:t>
      </w:r>
      <w:r w:rsidRPr="003066D3">
        <w:rPr>
          <w:rFonts w:ascii="Arial" w:eastAsiaTheme="minorHAnsi" w:hAnsi="Arial" w:cs="Arial"/>
          <w:lang w:eastAsia="en-US"/>
        </w:rPr>
        <w:t xml:space="preserve">zapraw i </w:t>
      </w:r>
      <w:proofErr w:type="spellStart"/>
      <w:r w:rsidRPr="003066D3">
        <w:rPr>
          <w:rFonts w:ascii="Arial" w:eastAsiaTheme="minorHAnsi" w:hAnsi="Arial" w:cs="Arial"/>
          <w:lang w:eastAsia="en-US"/>
        </w:rPr>
        <w:t>zbrojen</w:t>
      </w:r>
      <w:proofErr w:type="spellEnd"/>
    </w:p>
    <w:p w:rsidR="007A055F" w:rsidRPr="0075394D" w:rsidRDefault="007A055F" w:rsidP="007A055F">
      <w:pPr>
        <w:pStyle w:val="Bezodstpw"/>
        <w:rPr>
          <w:rFonts w:ascii="Arial" w:hAnsi="Arial" w:cs="Arial"/>
          <w:b/>
          <w:sz w:val="20"/>
          <w:szCs w:val="20"/>
        </w:rPr>
      </w:pPr>
    </w:p>
    <w:p w:rsidR="007A055F" w:rsidRPr="003C1AE4" w:rsidRDefault="007A055F" w:rsidP="007A055F">
      <w:pPr>
        <w:tabs>
          <w:tab w:val="left" w:pos="284"/>
          <w:tab w:val="right" w:leader="dot" w:pos="9072"/>
        </w:tabs>
        <w:spacing w:before="20" w:after="40" w:line="240" w:lineRule="exact"/>
        <w:rPr>
          <w:rFonts w:ascii="Arial" w:hAnsi="Arial" w:cs="Arial"/>
          <w:b/>
          <w:u w:val="single"/>
        </w:rPr>
      </w:pPr>
      <w:r w:rsidRPr="003C1AE4">
        <w:rPr>
          <w:rFonts w:ascii="Arial" w:hAnsi="Arial" w:cs="Arial"/>
          <w:b/>
          <w:u w:val="single"/>
        </w:rPr>
        <w:t>1.CZĘŚĆ OGÓLNA</w:t>
      </w:r>
      <w:bookmarkStart w:id="0" w:name="_GoBack"/>
      <w:bookmarkEnd w:id="0"/>
    </w:p>
    <w:p w:rsidR="007A055F" w:rsidRPr="0075394D" w:rsidRDefault="007A055F" w:rsidP="007A055F">
      <w:pPr>
        <w:tabs>
          <w:tab w:val="left" w:pos="284"/>
          <w:tab w:val="right" w:leader="dot" w:pos="9072"/>
        </w:tabs>
        <w:spacing w:before="20" w:after="40" w:line="240" w:lineRule="exact"/>
        <w:rPr>
          <w:rFonts w:ascii="Arial" w:hAnsi="Arial" w:cs="Arial"/>
          <w:b/>
        </w:rPr>
      </w:pPr>
    </w:p>
    <w:p w:rsidR="007A055F" w:rsidRPr="0075394D" w:rsidRDefault="007A055F" w:rsidP="007A055F">
      <w:pPr>
        <w:numPr>
          <w:ilvl w:val="1"/>
          <w:numId w:val="8"/>
        </w:numPr>
        <w:tabs>
          <w:tab w:val="right" w:leader="dot" w:pos="284"/>
        </w:tabs>
        <w:spacing w:before="20" w:after="40" w:line="240" w:lineRule="exact"/>
        <w:rPr>
          <w:rFonts w:ascii="Arial" w:hAnsi="Arial" w:cs="Arial"/>
          <w:b/>
        </w:rPr>
      </w:pPr>
      <w:r w:rsidRPr="0075394D">
        <w:rPr>
          <w:rFonts w:ascii="Arial" w:hAnsi="Arial" w:cs="Arial"/>
          <w:b/>
        </w:rPr>
        <w:t xml:space="preserve"> Przedmiot ST</w:t>
      </w:r>
    </w:p>
    <w:p w:rsidR="007A055F" w:rsidRPr="0075394D" w:rsidRDefault="007A055F" w:rsidP="007A055F">
      <w:pPr>
        <w:tabs>
          <w:tab w:val="left" w:pos="709"/>
          <w:tab w:val="right" w:leader="dot" w:pos="9072"/>
        </w:tabs>
        <w:spacing w:before="20" w:after="40" w:line="240" w:lineRule="exact"/>
        <w:jc w:val="both"/>
        <w:rPr>
          <w:rFonts w:ascii="Arial" w:hAnsi="Arial" w:cs="Arial"/>
          <w:spacing w:val="-2"/>
        </w:rPr>
      </w:pPr>
      <w:r w:rsidRPr="0075394D">
        <w:rPr>
          <w:rFonts w:ascii="Arial" w:hAnsi="Arial" w:cs="Arial"/>
          <w:spacing w:val="-2"/>
        </w:rPr>
        <w:t>Przedmiotem niniejszej specyfikacji technicznej (ST) są wymagania dotyczące wykonania i odbioru robót związanych z wzmacnianiem podłoży wykonywanych z zastosowaniem preparatów:</w:t>
      </w:r>
    </w:p>
    <w:p w:rsidR="007A055F" w:rsidRPr="0075394D" w:rsidRDefault="007A055F" w:rsidP="007A055F">
      <w:pPr>
        <w:pStyle w:val="Akapitzlist"/>
        <w:numPr>
          <w:ilvl w:val="0"/>
          <w:numId w:val="1"/>
        </w:numPr>
        <w:tabs>
          <w:tab w:val="left" w:pos="709"/>
          <w:tab w:val="right" w:leader="dot" w:pos="9072"/>
        </w:tabs>
        <w:spacing w:before="20" w:after="40" w:line="240" w:lineRule="exact"/>
        <w:jc w:val="both"/>
        <w:rPr>
          <w:rFonts w:ascii="Arial" w:hAnsi="Arial" w:cs="Arial"/>
          <w:spacing w:val="-2"/>
        </w:rPr>
      </w:pPr>
      <w:r w:rsidRPr="0075394D">
        <w:rPr>
          <w:rFonts w:ascii="Arial" w:hAnsi="Arial" w:cs="Arial"/>
          <w:spacing w:val="-2"/>
        </w:rPr>
        <w:t>Preparat do wzmacniania kamienia, cegły, zapraw i terakoty</w:t>
      </w:r>
    </w:p>
    <w:p w:rsidR="007A055F" w:rsidRPr="0075394D" w:rsidRDefault="007A055F" w:rsidP="007A055F">
      <w:pPr>
        <w:numPr>
          <w:ilvl w:val="1"/>
          <w:numId w:val="8"/>
        </w:numPr>
        <w:tabs>
          <w:tab w:val="left" w:pos="426"/>
          <w:tab w:val="right" w:leader="dot" w:pos="9072"/>
        </w:tabs>
        <w:spacing w:before="20" w:after="40" w:line="240" w:lineRule="exact"/>
        <w:jc w:val="both"/>
        <w:rPr>
          <w:rFonts w:ascii="Arial" w:hAnsi="Arial" w:cs="Arial"/>
          <w:b/>
        </w:rPr>
      </w:pPr>
      <w:r w:rsidRPr="0075394D">
        <w:rPr>
          <w:rFonts w:ascii="Arial" w:hAnsi="Arial" w:cs="Arial"/>
          <w:b/>
        </w:rPr>
        <w:t>Zakres robót objętych ST</w:t>
      </w:r>
    </w:p>
    <w:p w:rsidR="007A055F" w:rsidRPr="0075394D" w:rsidRDefault="007A055F" w:rsidP="007A055F">
      <w:pPr>
        <w:spacing w:before="20" w:after="40" w:line="240" w:lineRule="exact"/>
        <w:ind w:firstLine="284"/>
        <w:jc w:val="both"/>
        <w:rPr>
          <w:rFonts w:ascii="Arial" w:hAnsi="Arial" w:cs="Arial"/>
        </w:rPr>
      </w:pPr>
      <w:r w:rsidRPr="0075394D">
        <w:rPr>
          <w:rFonts w:ascii="Arial" w:hAnsi="Arial" w:cs="Arial"/>
        </w:rPr>
        <w:t xml:space="preserve">Specyfikacja dotyczy wykonania czynności podstawowych i dodatkowych, mających na celu wykonanie wzmocnienie warstwy cegieł oraz tynków w remontowanych budynkach i budowlach. </w:t>
      </w:r>
    </w:p>
    <w:p w:rsidR="007A055F" w:rsidRPr="0075394D" w:rsidRDefault="007A055F" w:rsidP="007A055F">
      <w:pPr>
        <w:spacing w:before="20" w:after="40" w:line="240" w:lineRule="exact"/>
        <w:ind w:firstLine="284"/>
        <w:jc w:val="both"/>
        <w:rPr>
          <w:rFonts w:ascii="Arial" w:hAnsi="Arial" w:cs="Arial"/>
        </w:rPr>
      </w:pPr>
      <w:r w:rsidRPr="0075394D">
        <w:rPr>
          <w:rFonts w:ascii="Arial" w:hAnsi="Arial" w:cs="Arial"/>
        </w:rPr>
        <w:t>Przedmiotem ST jest określenie wymagań w zakresie robót przygotowawczych, wymagań dotyczących właściwości (parametrów) zastosowanych materiałów oraz wymagań dotyczących wykonania i odbiorów prac budowlanych.</w:t>
      </w:r>
    </w:p>
    <w:p w:rsidR="007A055F" w:rsidRPr="0075394D" w:rsidRDefault="007A055F" w:rsidP="007A055F">
      <w:pPr>
        <w:numPr>
          <w:ilvl w:val="1"/>
          <w:numId w:val="8"/>
        </w:numPr>
        <w:spacing w:before="20" w:after="40" w:line="240" w:lineRule="exact"/>
        <w:jc w:val="both"/>
        <w:rPr>
          <w:rFonts w:ascii="Arial" w:hAnsi="Arial" w:cs="Arial"/>
          <w:b/>
          <w:bCs/>
        </w:rPr>
      </w:pPr>
      <w:r w:rsidRPr="0075394D">
        <w:rPr>
          <w:rFonts w:ascii="Arial" w:hAnsi="Arial" w:cs="Arial"/>
          <w:b/>
          <w:bCs/>
        </w:rPr>
        <w:t>Określenia podstawowe, definicje</w:t>
      </w:r>
    </w:p>
    <w:p w:rsidR="007A055F" w:rsidRPr="0075394D" w:rsidRDefault="007A055F" w:rsidP="007A055F">
      <w:pPr>
        <w:spacing w:before="20" w:after="40" w:line="240" w:lineRule="exact"/>
        <w:jc w:val="both"/>
        <w:rPr>
          <w:rFonts w:ascii="Arial" w:hAnsi="Arial" w:cs="Arial"/>
        </w:rPr>
      </w:pPr>
      <w:r w:rsidRPr="0075394D">
        <w:rPr>
          <w:rFonts w:ascii="Arial" w:hAnsi="Arial" w:cs="Arial"/>
          <w:i/>
        </w:rPr>
        <w:t>podłoże –</w:t>
      </w:r>
      <w:r w:rsidRPr="0075394D">
        <w:rPr>
          <w:rFonts w:ascii="Arial" w:hAnsi="Arial" w:cs="Arial"/>
        </w:rPr>
        <w:t xml:space="preserve"> element budynku, na powierzchni którego ma być nałożony preparat </w:t>
      </w:r>
      <w:proofErr w:type="spellStart"/>
      <w:r w:rsidRPr="0075394D">
        <w:rPr>
          <w:rFonts w:ascii="Arial" w:hAnsi="Arial" w:cs="Arial"/>
        </w:rPr>
        <w:t>hydrofobizujący</w:t>
      </w:r>
      <w:proofErr w:type="spellEnd"/>
      <w:r w:rsidRPr="0075394D">
        <w:rPr>
          <w:rFonts w:ascii="Arial" w:hAnsi="Arial" w:cs="Arial"/>
        </w:rPr>
        <w:t xml:space="preserve">. </w:t>
      </w:r>
    </w:p>
    <w:p w:rsidR="007A055F" w:rsidRPr="0075394D" w:rsidRDefault="007A055F" w:rsidP="007A055F">
      <w:pPr>
        <w:spacing w:before="20" w:after="40" w:line="240" w:lineRule="exact"/>
        <w:jc w:val="both"/>
        <w:rPr>
          <w:rFonts w:ascii="Arial" w:hAnsi="Arial" w:cs="Arial"/>
          <w:i/>
        </w:rPr>
      </w:pPr>
      <w:r w:rsidRPr="0075394D">
        <w:rPr>
          <w:rFonts w:ascii="Arial" w:hAnsi="Arial" w:cs="Arial"/>
          <w:bCs/>
          <w:i/>
        </w:rPr>
        <w:t>wzmacnianie</w:t>
      </w:r>
      <w:r w:rsidRPr="0075394D">
        <w:rPr>
          <w:rFonts w:ascii="Arial" w:hAnsi="Arial" w:cs="Arial"/>
          <w:bCs/>
        </w:rPr>
        <w:t xml:space="preserve">- </w:t>
      </w:r>
      <w:r w:rsidRPr="0075394D">
        <w:rPr>
          <w:rFonts w:ascii="Arial" w:hAnsi="Arial" w:cs="Arial"/>
          <w:color w:val="000000"/>
        </w:rPr>
        <w:t xml:space="preserve">obróbka podłoża (np. muru, tynku,) nadająca jego powierzchni zdolność wzrostu wytrzymałości. </w:t>
      </w:r>
    </w:p>
    <w:p w:rsidR="007A055F" w:rsidRPr="0075394D" w:rsidRDefault="007A055F" w:rsidP="007A055F">
      <w:pPr>
        <w:widowControl w:val="0"/>
        <w:autoSpaceDE w:val="0"/>
        <w:autoSpaceDN w:val="0"/>
        <w:adjustRightInd w:val="0"/>
        <w:spacing w:before="57" w:after="57"/>
        <w:jc w:val="both"/>
        <w:rPr>
          <w:rFonts w:ascii="Arial" w:hAnsi="Arial" w:cs="Arial"/>
          <w:color w:val="000000"/>
        </w:rPr>
      </w:pPr>
      <w:r w:rsidRPr="0075394D">
        <w:rPr>
          <w:rFonts w:ascii="Arial" w:hAnsi="Arial" w:cs="Arial"/>
          <w:i/>
          <w:color w:val="000000"/>
        </w:rPr>
        <w:t>wilgotność masowa</w:t>
      </w:r>
      <w:r w:rsidRPr="0075394D">
        <w:rPr>
          <w:rFonts w:ascii="Arial" w:hAnsi="Arial" w:cs="Arial"/>
          <w:color w:val="000000"/>
        </w:rPr>
        <w:t xml:space="preserve"> – wyrażony w % stosunek masy wilgoci znajdującej się w materiale do masy materiału suchego</w:t>
      </w:r>
    </w:p>
    <w:p w:rsidR="007A055F" w:rsidRPr="0075394D" w:rsidRDefault="007A055F" w:rsidP="007A055F">
      <w:pPr>
        <w:widowControl w:val="0"/>
        <w:autoSpaceDE w:val="0"/>
        <w:autoSpaceDN w:val="0"/>
        <w:adjustRightInd w:val="0"/>
        <w:spacing w:before="57" w:after="57"/>
        <w:jc w:val="both"/>
        <w:rPr>
          <w:rFonts w:ascii="Arial" w:hAnsi="Arial" w:cs="Arial"/>
        </w:rPr>
      </w:pPr>
      <w:r w:rsidRPr="0075394D">
        <w:rPr>
          <w:rFonts w:ascii="Arial" w:hAnsi="Arial" w:cs="Arial"/>
          <w:i/>
          <w:color w:val="000000"/>
        </w:rPr>
        <w:t>wilgotność względna powietrza</w:t>
      </w:r>
      <w:r w:rsidRPr="0075394D">
        <w:rPr>
          <w:rFonts w:ascii="Arial" w:hAnsi="Arial" w:cs="Arial"/>
          <w:color w:val="000000"/>
        </w:rPr>
        <w:t xml:space="preserve"> – stosunek ciśnienia cząstkowego pary zawartej w powietrzu do ciśnienia pary wodnej nasyconej przy tej samej temperaturze i ciśnieniu powietrza</w:t>
      </w:r>
    </w:p>
    <w:p w:rsidR="007A055F" w:rsidRPr="0075394D" w:rsidRDefault="007A055F" w:rsidP="007A055F">
      <w:pPr>
        <w:widowControl w:val="0"/>
        <w:autoSpaceDE w:val="0"/>
        <w:autoSpaceDN w:val="0"/>
        <w:adjustRightInd w:val="0"/>
        <w:spacing w:before="57" w:after="57"/>
        <w:jc w:val="both"/>
        <w:rPr>
          <w:rFonts w:ascii="Arial" w:hAnsi="Arial" w:cs="Arial"/>
        </w:rPr>
      </w:pPr>
      <w:r w:rsidRPr="0075394D">
        <w:rPr>
          <w:rFonts w:ascii="Arial" w:hAnsi="Arial" w:cs="Arial"/>
          <w:i/>
          <w:color w:val="000000"/>
        </w:rPr>
        <w:t>punkt rosy</w:t>
      </w:r>
      <w:r w:rsidRPr="0075394D">
        <w:rPr>
          <w:rFonts w:ascii="Arial" w:hAnsi="Arial" w:cs="Arial"/>
          <w:color w:val="000000"/>
        </w:rPr>
        <w:t xml:space="preserve"> – temperatura, przy której powietrze o określonej zawartości pary wodnej osiągnie stan nasycenia</w:t>
      </w:r>
    </w:p>
    <w:p w:rsidR="007A055F" w:rsidRPr="0075394D" w:rsidRDefault="007A055F" w:rsidP="007A055F">
      <w:pPr>
        <w:spacing w:before="20" w:after="40" w:line="240" w:lineRule="exact"/>
        <w:jc w:val="both"/>
        <w:rPr>
          <w:rFonts w:ascii="Arial" w:hAnsi="Arial" w:cs="Arial"/>
        </w:rPr>
      </w:pPr>
    </w:p>
    <w:p w:rsidR="007A055F" w:rsidRPr="0075394D" w:rsidRDefault="007A055F" w:rsidP="007A055F">
      <w:pPr>
        <w:numPr>
          <w:ilvl w:val="1"/>
          <w:numId w:val="8"/>
        </w:numPr>
        <w:spacing w:before="20" w:after="40" w:line="240" w:lineRule="exact"/>
        <w:jc w:val="both"/>
        <w:rPr>
          <w:rFonts w:ascii="Arial" w:hAnsi="Arial" w:cs="Arial"/>
          <w:b/>
        </w:rPr>
      </w:pPr>
      <w:r w:rsidRPr="0075394D">
        <w:rPr>
          <w:rFonts w:ascii="Arial" w:hAnsi="Arial" w:cs="Arial"/>
          <w:b/>
        </w:rPr>
        <w:t xml:space="preserve">Ogólne wymagania dotyczące robót </w:t>
      </w:r>
    </w:p>
    <w:p w:rsidR="007A055F" w:rsidRPr="0075394D" w:rsidRDefault="007A055F" w:rsidP="007A055F">
      <w:pPr>
        <w:pStyle w:val="Tekstpodstawowywcity2"/>
        <w:spacing w:before="20" w:after="40" w:line="240" w:lineRule="exact"/>
        <w:ind w:left="0"/>
        <w:rPr>
          <w:rFonts w:ascii="Arial" w:hAnsi="Arial" w:cs="Arial"/>
          <w:sz w:val="20"/>
        </w:rPr>
      </w:pPr>
      <w:r w:rsidRPr="0075394D">
        <w:rPr>
          <w:rFonts w:ascii="Arial" w:hAnsi="Arial" w:cs="Arial"/>
          <w:sz w:val="20"/>
        </w:rPr>
        <w:t xml:space="preserve">Wykonawca robót jest odpowiedzialny za zgodność robót z dokumentacją projektową, zasadami sztuki budowlanej, z wytycznymi zawartymi w kartach technicznych stosowanych materiałów oraz innych dokumentach (aprobatach, specyfikacjach) oraz za jakość wykonywanych robót. </w:t>
      </w:r>
    </w:p>
    <w:p w:rsidR="007A055F" w:rsidRPr="0075394D" w:rsidRDefault="007A055F" w:rsidP="007A055F">
      <w:pPr>
        <w:pStyle w:val="Tekstpodstawowywcity2"/>
        <w:spacing w:before="20" w:after="40" w:line="240" w:lineRule="exact"/>
        <w:ind w:left="0"/>
        <w:rPr>
          <w:rFonts w:ascii="Arial" w:hAnsi="Arial" w:cs="Arial"/>
          <w:sz w:val="20"/>
        </w:rPr>
      </w:pPr>
    </w:p>
    <w:p w:rsidR="007A055F" w:rsidRPr="003C1AE4" w:rsidRDefault="007A055F" w:rsidP="007A055F">
      <w:pPr>
        <w:numPr>
          <w:ilvl w:val="0"/>
          <w:numId w:val="8"/>
        </w:numPr>
        <w:tabs>
          <w:tab w:val="left" w:pos="284"/>
          <w:tab w:val="right" w:leader="dot" w:pos="9072"/>
        </w:tabs>
        <w:spacing w:before="20" w:after="40" w:line="240" w:lineRule="exact"/>
        <w:ind w:left="284" w:hanging="284"/>
        <w:jc w:val="both"/>
        <w:rPr>
          <w:rFonts w:ascii="Arial" w:hAnsi="Arial" w:cs="Arial"/>
          <w:b/>
          <w:u w:val="single"/>
        </w:rPr>
      </w:pPr>
      <w:r w:rsidRPr="003C1AE4">
        <w:rPr>
          <w:rFonts w:ascii="Arial" w:hAnsi="Arial" w:cs="Arial"/>
          <w:b/>
          <w:u w:val="single"/>
        </w:rPr>
        <w:t>WYMAGANIA DOTYCZĄCE WŁAŚCIWOŚCI MATERIAŁÓW</w:t>
      </w:r>
    </w:p>
    <w:p w:rsidR="007A055F" w:rsidRPr="0075394D" w:rsidRDefault="007A055F" w:rsidP="007A055F">
      <w:pPr>
        <w:autoSpaceDE w:val="0"/>
        <w:autoSpaceDN w:val="0"/>
        <w:adjustRightInd w:val="0"/>
        <w:rPr>
          <w:rFonts w:ascii="Arial" w:hAnsi="Arial" w:cs="Arial"/>
        </w:rPr>
      </w:pPr>
    </w:p>
    <w:p w:rsidR="007A055F" w:rsidRPr="0075394D" w:rsidRDefault="007A055F" w:rsidP="007A055F">
      <w:pPr>
        <w:autoSpaceDE w:val="0"/>
        <w:autoSpaceDN w:val="0"/>
        <w:adjustRightInd w:val="0"/>
        <w:rPr>
          <w:rFonts w:ascii="Arial" w:hAnsi="Arial" w:cs="Arial"/>
          <w:b/>
        </w:rPr>
      </w:pPr>
      <w:r w:rsidRPr="0075394D">
        <w:rPr>
          <w:rFonts w:ascii="Arial" w:hAnsi="Arial" w:cs="Arial"/>
          <w:b/>
        </w:rPr>
        <w:t>2.1. Podłoże i materiały do przygotowania podłoża</w:t>
      </w:r>
    </w:p>
    <w:p w:rsidR="007A055F" w:rsidRPr="0075394D" w:rsidRDefault="007A055F" w:rsidP="007A055F">
      <w:pPr>
        <w:autoSpaceDE w:val="0"/>
        <w:autoSpaceDN w:val="0"/>
        <w:adjustRightInd w:val="0"/>
        <w:rPr>
          <w:rFonts w:ascii="Arial" w:hAnsi="Arial" w:cs="Arial"/>
        </w:rPr>
      </w:pPr>
      <w:proofErr w:type="spellStart"/>
      <w:r w:rsidRPr="0075394D">
        <w:rPr>
          <w:rFonts w:ascii="Arial" w:hAnsi="Arial" w:cs="Arial"/>
        </w:rPr>
        <w:t>Hydrofobizacja</w:t>
      </w:r>
      <w:proofErr w:type="spellEnd"/>
      <w:r w:rsidRPr="0075394D">
        <w:rPr>
          <w:rFonts w:ascii="Arial" w:hAnsi="Arial" w:cs="Arial"/>
        </w:rPr>
        <w:t xml:space="preserve"> może być wykonywana na:</w:t>
      </w:r>
    </w:p>
    <w:p w:rsidR="007A055F" w:rsidRPr="0075394D"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 xml:space="preserve">Zaprawa tynkarska, </w:t>
      </w:r>
    </w:p>
    <w:p w:rsidR="007A055F" w:rsidRPr="0075394D"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murze z elementów drobnowymiarowych (cegła,)</w:t>
      </w:r>
    </w:p>
    <w:p w:rsidR="007A055F" w:rsidRPr="0075394D"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murze kamiennym</w:t>
      </w:r>
    </w:p>
    <w:p w:rsidR="007A055F" w:rsidRPr="0075394D"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okładzinach kamiennych</w:t>
      </w:r>
    </w:p>
    <w:p w:rsidR="007A055F" w:rsidRPr="0075394D"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okładzinach elewacyjnych z płytek klinkierowych</w:t>
      </w:r>
    </w:p>
    <w:p w:rsidR="007A055F" w:rsidRPr="0075394D"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wyrobach ceramicznych</w:t>
      </w:r>
    </w:p>
    <w:p w:rsidR="007A055F" w:rsidRPr="003C1AE4" w:rsidRDefault="007A055F" w:rsidP="007A055F">
      <w:pPr>
        <w:numPr>
          <w:ilvl w:val="0"/>
          <w:numId w:val="2"/>
        </w:numPr>
        <w:autoSpaceDE w:val="0"/>
        <w:autoSpaceDN w:val="0"/>
        <w:adjustRightInd w:val="0"/>
        <w:jc w:val="both"/>
        <w:rPr>
          <w:rFonts w:ascii="Arial" w:hAnsi="Arial" w:cs="Arial"/>
        </w:rPr>
      </w:pPr>
      <w:r w:rsidRPr="0075394D">
        <w:rPr>
          <w:rFonts w:ascii="Arial" w:hAnsi="Arial" w:cs="Arial"/>
        </w:rPr>
        <w:t>dachówkach</w:t>
      </w:r>
      <w:r w:rsidR="003C1AE4">
        <w:rPr>
          <w:rFonts w:ascii="Arial" w:hAnsi="Arial" w:cs="Arial"/>
        </w:rPr>
        <w:t xml:space="preserve"> </w:t>
      </w:r>
      <w:r w:rsidRPr="003C1AE4">
        <w:rPr>
          <w:rFonts w:ascii="Arial" w:hAnsi="Arial" w:cs="Arial"/>
        </w:rPr>
        <w:t>itp.</w:t>
      </w:r>
    </w:p>
    <w:p w:rsidR="007A055F" w:rsidRPr="0075394D" w:rsidRDefault="007A055F" w:rsidP="007A055F">
      <w:pPr>
        <w:autoSpaceDE w:val="0"/>
        <w:autoSpaceDN w:val="0"/>
        <w:adjustRightInd w:val="0"/>
        <w:rPr>
          <w:rFonts w:ascii="Arial" w:hAnsi="Arial" w:cs="Arial"/>
        </w:rPr>
      </w:pPr>
    </w:p>
    <w:p w:rsidR="007A055F" w:rsidRPr="0075394D" w:rsidRDefault="007A055F" w:rsidP="007A055F">
      <w:pPr>
        <w:autoSpaceDE w:val="0"/>
        <w:autoSpaceDN w:val="0"/>
        <w:adjustRightInd w:val="0"/>
        <w:rPr>
          <w:rFonts w:ascii="Arial" w:hAnsi="Arial" w:cs="Arial"/>
        </w:rPr>
      </w:pPr>
      <w:r w:rsidRPr="0075394D">
        <w:rPr>
          <w:rFonts w:ascii="Arial" w:hAnsi="Arial" w:cs="Arial"/>
        </w:rPr>
        <w:t>Do naprawy/</w:t>
      </w:r>
      <w:proofErr w:type="spellStart"/>
      <w:r w:rsidRPr="0075394D">
        <w:rPr>
          <w:rFonts w:ascii="Arial" w:hAnsi="Arial" w:cs="Arial"/>
        </w:rPr>
        <w:t>reprofilacji</w:t>
      </w:r>
      <w:proofErr w:type="spellEnd"/>
      <w:r w:rsidRPr="0075394D">
        <w:rPr>
          <w:rFonts w:ascii="Arial" w:hAnsi="Arial" w:cs="Arial"/>
        </w:rPr>
        <w:t xml:space="preserve"> podłoża przed wykonaniem </w:t>
      </w:r>
      <w:proofErr w:type="spellStart"/>
      <w:r w:rsidRPr="0075394D">
        <w:rPr>
          <w:rFonts w:ascii="Arial" w:hAnsi="Arial" w:cs="Arial"/>
        </w:rPr>
        <w:t>hydrofobizacji</w:t>
      </w:r>
      <w:proofErr w:type="spellEnd"/>
      <w:r w:rsidRPr="0075394D">
        <w:rPr>
          <w:rFonts w:ascii="Arial" w:hAnsi="Arial" w:cs="Arial"/>
        </w:rPr>
        <w:t xml:space="preserve"> można przede wszystkim stosować materiały takie jak:</w:t>
      </w:r>
    </w:p>
    <w:p w:rsidR="007A055F" w:rsidRPr="0075394D" w:rsidRDefault="007A055F" w:rsidP="007A055F">
      <w:pPr>
        <w:numPr>
          <w:ilvl w:val="0"/>
          <w:numId w:val="3"/>
        </w:numPr>
        <w:autoSpaceDE w:val="0"/>
        <w:autoSpaceDN w:val="0"/>
        <w:adjustRightInd w:val="0"/>
        <w:rPr>
          <w:rFonts w:ascii="Arial" w:hAnsi="Arial" w:cs="Arial"/>
        </w:rPr>
      </w:pPr>
      <w:r w:rsidRPr="0075394D">
        <w:rPr>
          <w:rFonts w:ascii="Arial" w:hAnsi="Arial" w:cs="Arial"/>
        </w:rPr>
        <w:t>zaprawa tynkarska zgodna z PN-EN 998-1:2004 – Wymagania dotyczące zapraw do murów. Część 1. Zaprawa tynkarska</w:t>
      </w:r>
    </w:p>
    <w:p w:rsidR="007A055F" w:rsidRPr="0075394D" w:rsidRDefault="007A055F" w:rsidP="007A055F">
      <w:pPr>
        <w:numPr>
          <w:ilvl w:val="0"/>
          <w:numId w:val="3"/>
        </w:numPr>
        <w:autoSpaceDE w:val="0"/>
        <w:autoSpaceDN w:val="0"/>
        <w:adjustRightInd w:val="0"/>
        <w:rPr>
          <w:rFonts w:ascii="Arial" w:hAnsi="Arial" w:cs="Arial"/>
        </w:rPr>
      </w:pPr>
      <w:r w:rsidRPr="0075394D">
        <w:rPr>
          <w:rFonts w:ascii="Arial" w:hAnsi="Arial" w:cs="Arial"/>
        </w:rPr>
        <w:t>zaprawa murarska zgodna z PN-EN 998-2:2004 – Wymagania dotyczące zapraw do murów. Część 2. Zaprawa murarska</w:t>
      </w:r>
    </w:p>
    <w:p w:rsidR="007A055F" w:rsidRPr="00EC480F" w:rsidRDefault="007A055F" w:rsidP="007A055F">
      <w:pPr>
        <w:numPr>
          <w:ilvl w:val="0"/>
          <w:numId w:val="3"/>
        </w:numPr>
        <w:autoSpaceDE w:val="0"/>
        <w:autoSpaceDN w:val="0"/>
        <w:adjustRightInd w:val="0"/>
        <w:rPr>
          <w:rFonts w:ascii="Arial" w:hAnsi="Arial" w:cs="Arial"/>
        </w:rPr>
      </w:pPr>
      <w:r w:rsidRPr="0075394D">
        <w:rPr>
          <w:rFonts w:ascii="Arial" w:hAnsi="Arial" w:cs="Arial"/>
        </w:rPr>
        <w:t>zaprawa do wykonywania jastrychów zgodna z PN-EN 13813:2003 Podkłady podłogowe oraz materiały do ich wykonania – Materiały – Właściwości i wymagania</w:t>
      </w:r>
    </w:p>
    <w:p w:rsidR="007A055F" w:rsidRDefault="007A055F" w:rsidP="007A055F">
      <w:pPr>
        <w:tabs>
          <w:tab w:val="left" w:pos="709"/>
          <w:tab w:val="right" w:leader="dot" w:pos="9072"/>
        </w:tabs>
        <w:spacing w:before="20" w:after="40" w:line="240" w:lineRule="exact"/>
        <w:ind w:left="360"/>
        <w:jc w:val="both"/>
        <w:rPr>
          <w:rFonts w:ascii="Arial" w:hAnsi="Arial" w:cs="Arial"/>
          <w:spacing w:val="-2"/>
        </w:rPr>
      </w:pPr>
    </w:p>
    <w:p w:rsidR="007A055F" w:rsidRDefault="007A055F" w:rsidP="007A055F">
      <w:pPr>
        <w:tabs>
          <w:tab w:val="left" w:pos="709"/>
          <w:tab w:val="right" w:leader="dot" w:pos="9072"/>
        </w:tabs>
        <w:spacing w:before="20" w:after="40" w:line="240" w:lineRule="exact"/>
        <w:ind w:left="360"/>
        <w:jc w:val="both"/>
        <w:rPr>
          <w:rFonts w:ascii="Arial" w:hAnsi="Arial" w:cs="Arial"/>
          <w:spacing w:val="-2"/>
        </w:rPr>
      </w:pPr>
    </w:p>
    <w:p w:rsidR="007A055F" w:rsidRPr="0075394D" w:rsidRDefault="007A055F" w:rsidP="007A055F">
      <w:pPr>
        <w:tabs>
          <w:tab w:val="left" w:pos="709"/>
          <w:tab w:val="right" w:leader="dot" w:pos="9072"/>
        </w:tabs>
        <w:spacing w:before="20" w:after="40" w:line="240" w:lineRule="exact"/>
        <w:ind w:left="360"/>
        <w:jc w:val="both"/>
        <w:rPr>
          <w:rFonts w:ascii="Arial" w:hAnsi="Arial" w:cs="Arial"/>
          <w:color w:val="FF0000"/>
          <w:spacing w:val="-2"/>
        </w:rPr>
      </w:pPr>
      <w:r w:rsidRPr="0075394D">
        <w:rPr>
          <w:rFonts w:ascii="Arial" w:hAnsi="Arial" w:cs="Arial"/>
          <w:spacing w:val="-2"/>
        </w:rPr>
        <w:lastRenderedPageBreak/>
        <w:tab/>
      </w:r>
    </w:p>
    <w:p w:rsidR="007A055F" w:rsidRPr="0075394D" w:rsidRDefault="007A055F" w:rsidP="007A055F">
      <w:pPr>
        <w:tabs>
          <w:tab w:val="left" w:pos="709"/>
          <w:tab w:val="right" w:leader="dot" w:pos="9072"/>
        </w:tabs>
        <w:spacing w:before="20" w:after="40" w:line="240" w:lineRule="exact"/>
        <w:jc w:val="both"/>
        <w:rPr>
          <w:rFonts w:ascii="Arial" w:hAnsi="Arial" w:cs="Arial"/>
          <w:b/>
          <w:spacing w:val="-2"/>
        </w:rPr>
      </w:pPr>
      <w:r w:rsidRPr="0075394D">
        <w:rPr>
          <w:rFonts w:ascii="Arial" w:hAnsi="Arial" w:cs="Arial"/>
          <w:b/>
          <w:spacing w:val="-2"/>
        </w:rPr>
        <w:t>2.2. Materiały do wykonania wzmacniania podłoża</w:t>
      </w:r>
    </w:p>
    <w:p w:rsidR="007A055F" w:rsidRPr="0075394D" w:rsidRDefault="007A055F" w:rsidP="007A055F">
      <w:pPr>
        <w:tabs>
          <w:tab w:val="left" w:pos="709"/>
          <w:tab w:val="right" w:leader="dot" w:pos="9072"/>
        </w:tabs>
        <w:spacing w:before="20" w:after="40" w:line="240" w:lineRule="exact"/>
        <w:ind w:left="360"/>
        <w:jc w:val="both"/>
        <w:rPr>
          <w:rFonts w:ascii="Arial" w:hAnsi="Arial" w:cs="Arial"/>
          <w:color w:val="FF0000"/>
          <w:spacing w:val="-2"/>
        </w:rPr>
      </w:pP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2.2.a Preparat do wzmacniania kamienia, cegły, zapraw i terakoty</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Właściwości produktu:</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Nie zawiera rozpuszczalników</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Gotowy do użycia</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Wysoka zdolność penetracji</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Wysycha nie klejąc</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Paroprzepuszczalny</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xml:space="preserve">• Nie zawiera dodatków </w:t>
      </w:r>
      <w:proofErr w:type="spellStart"/>
      <w:r w:rsidRPr="0075394D">
        <w:rPr>
          <w:rFonts w:ascii="Arial" w:hAnsi="Arial" w:cs="Arial"/>
        </w:rPr>
        <w:t>hydrofobizujących</w:t>
      </w:r>
      <w:proofErr w:type="spellEnd"/>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Zastosowanie produktu:</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Do wzmacniania podłoży z kamienia naturalnego, cegły, terakoty, elementów sztukatorskich…</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Stosowany na podłożach mineralnych i chłonnych</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Reaktywacja wzrostu wytrzymałości</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 szczególnie polecany przy renowacji starego budownictwa i obiektach zabytkowych</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Wielkość Wartość Uwagi</w:t>
      </w:r>
    </w:p>
    <w:p w:rsidR="007A055F" w:rsidRPr="0075394D" w:rsidRDefault="007A055F" w:rsidP="007A055F">
      <w:pPr>
        <w:spacing w:before="20" w:after="40" w:line="240" w:lineRule="exact"/>
        <w:ind w:left="709" w:hanging="709"/>
        <w:jc w:val="both"/>
        <w:rPr>
          <w:rFonts w:ascii="Arial" w:hAnsi="Arial" w:cs="Arial"/>
        </w:rPr>
      </w:pP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Dane techniczno-użytkowe produktu</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baza estry etylowe kwasu krzemowego</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zużycie 0,5 – 15 l/m² w zależności od chłonności podłoża</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gęstość 1 g/cm³ w temp. 25°C</w:t>
      </w:r>
    </w:p>
    <w:p w:rsidR="007A055F" w:rsidRPr="0075394D" w:rsidRDefault="007A055F" w:rsidP="007A055F">
      <w:pPr>
        <w:spacing w:before="20" w:after="40" w:line="240" w:lineRule="exact"/>
        <w:ind w:left="709" w:hanging="709"/>
        <w:jc w:val="both"/>
        <w:rPr>
          <w:rFonts w:ascii="Arial" w:hAnsi="Arial" w:cs="Arial"/>
        </w:rPr>
      </w:pPr>
      <w:r w:rsidRPr="0075394D">
        <w:rPr>
          <w:rFonts w:ascii="Arial" w:hAnsi="Arial" w:cs="Arial"/>
        </w:rPr>
        <w:t>temp. stosowania 5 - 20°C temp. podłoża i powietrza</w:t>
      </w:r>
    </w:p>
    <w:p w:rsidR="007A055F" w:rsidRPr="0075394D" w:rsidRDefault="007A055F" w:rsidP="007A055F">
      <w:pPr>
        <w:pStyle w:val="CM26"/>
        <w:jc w:val="both"/>
        <w:rPr>
          <w:sz w:val="20"/>
          <w:szCs w:val="20"/>
        </w:rPr>
      </w:pPr>
    </w:p>
    <w:p w:rsidR="007A055F" w:rsidRPr="0075394D" w:rsidRDefault="007A055F" w:rsidP="007A055F">
      <w:pPr>
        <w:autoSpaceDE w:val="0"/>
        <w:autoSpaceDN w:val="0"/>
        <w:adjustRightInd w:val="0"/>
        <w:rPr>
          <w:rFonts w:ascii="Arial" w:hAnsi="Arial" w:cs="Arial"/>
          <w:b/>
        </w:rPr>
      </w:pPr>
      <w:r w:rsidRPr="0075394D">
        <w:rPr>
          <w:rFonts w:ascii="Arial" w:hAnsi="Arial" w:cs="Arial"/>
          <w:b/>
        </w:rPr>
        <w:t>2.3. Woda</w:t>
      </w:r>
    </w:p>
    <w:p w:rsidR="007A055F" w:rsidRPr="0075394D" w:rsidRDefault="007A055F" w:rsidP="007A055F">
      <w:pPr>
        <w:tabs>
          <w:tab w:val="left" w:pos="709"/>
          <w:tab w:val="right" w:leader="dot" w:pos="9072"/>
        </w:tabs>
        <w:spacing w:before="40" w:after="40" w:line="240" w:lineRule="exact"/>
        <w:jc w:val="both"/>
        <w:rPr>
          <w:rFonts w:ascii="Arial" w:hAnsi="Arial" w:cs="Arial"/>
        </w:rPr>
      </w:pPr>
      <w:r w:rsidRPr="0075394D">
        <w:rPr>
          <w:rFonts w:ascii="Arial" w:hAnsi="Arial" w:cs="Arial"/>
        </w:rPr>
        <w:t>Do prac związanych z przygotowaniem podłoża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7A055F" w:rsidRPr="0075394D" w:rsidRDefault="007A055F" w:rsidP="007A055F">
      <w:pPr>
        <w:autoSpaceDE w:val="0"/>
        <w:autoSpaceDN w:val="0"/>
        <w:adjustRightInd w:val="0"/>
        <w:ind w:left="360"/>
        <w:rPr>
          <w:rFonts w:ascii="Arial" w:hAnsi="Arial" w:cs="Arial"/>
        </w:rPr>
      </w:pPr>
    </w:p>
    <w:p w:rsidR="007A055F" w:rsidRPr="0075394D" w:rsidRDefault="007A055F" w:rsidP="007A055F">
      <w:pPr>
        <w:autoSpaceDE w:val="0"/>
        <w:autoSpaceDN w:val="0"/>
        <w:adjustRightInd w:val="0"/>
        <w:rPr>
          <w:rFonts w:ascii="Arial" w:hAnsi="Arial" w:cs="Arial"/>
          <w:color w:val="FF0000"/>
        </w:rPr>
      </w:pPr>
    </w:p>
    <w:p w:rsidR="007A055F" w:rsidRPr="0075394D" w:rsidRDefault="007A055F" w:rsidP="007A055F">
      <w:pPr>
        <w:autoSpaceDE w:val="0"/>
        <w:autoSpaceDN w:val="0"/>
        <w:adjustRightInd w:val="0"/>
        <w:rPr>
          <w:rFonts w:ascii="Arial" w:hAnsi="Arial" w:cs="Arial"/>
          <w:b/>
        </w:rPr>
      </w:pPr>
      <w:r w:rsidRPr="0075394D">
        <w:rPr>
          <w:rFonts w:ascii="Arial" w:hAnsi="Arial" w:cs="Arial"/>
          <w:b/>
        </w:rPr>
        <w:t>2.4. Przechowywanie materiałów</w:t>
      </w:r>
    </w:p>
    <w:p w:rsidR="007A055F" w:rsidRPr="0075394D" w:rsidRDefault="007A055F" w:rsidP="007A055F">
      <w:pPr>
        <w:autoSpaceDE w:val="0"/>
        <w:autoSpaceDN w:val="0"/>
        <w:adjustRightInd w:val="0"/>
        <w:jc w:val="both"/>
        <w:rPr>
          <w:rFonts w:ascii="Arial" w:hAnsi="Arial" w:cs="Arial"/>
        </w:rPr>
      </w:pPr>
      <w:r w:rsidRPr="0075394D">
        <w:rPr>
          <w:rFonts w:ascii="Arial" w:hAnsi="Arial" w:cs="Arial"/>
        </w:rPr>
        <w:t xml:space="preserve">Pojemniki z preparatami do wykonywania wzmacniania przechowywać w oryginalnie zamkniętych opakowaniach, w suchym i chłodnym miejscu. Chronić przed mrozem oraz bezpośrednim oddziaływaniem promieni słonecznych. </w:t>
      </w:r>
    </w:p>
    <w:p w:rsidR="007A055F" w:rsidRPr="0075394D" w:rsidRDefault="007A055F" w:rsidP="007A055F">
      <w:pPr>
        <w:autoSpaceDE w:val="0"/>
        <w:autoSpaceDN w:val="0"/>
        <w:adjustRightInd w:val="0"/>
        <w:rPr>
          <w:rFonts w:ascii="Arial" w:hAnsi="Arial" w:cs="Arial"/>
          <w:b/>
        </w:rPr>
      </w:pPr>
    </w:p>
    <w:p w:rsidR="007A055F" w:rsidRPr="003C1AE4" w:rsidRDefault="007A055F" w:rsidP="007A055F">
      <w:pPr>
        <w:numPr>
          <w:ilvl w:val="0"/>
          <w:numId w:val="8"/>
        </w:numPr>
        <w:autoSpaceDE w:val="0"/>
        <w:autoSpaceDN w:val="0"/>
        <w:adjustRightInd w:val="0"/>
        <w:rPr>
          <w:rFonts w:ascii="Arial" w:hAnsi="Arial" w:cs="Arial"/>
          <w:b/>
          <w:u w:val="single"/>
        </w:rPr>
      </w:pPr>
      <w:r w:rsidRPr="003C1AE4">
        <w:rPr>
          <w:rFonts w:ascii="Arial" w:hAnsi="Arial" w:cs="Arial"/>
          <w:b/>
          <w:u w:val="single"/>
        </w:rPr>
        <w:t>SPRZĘT</w:t>
      </w:r>
    </w:p>
    <w:p w:rsidR="007A055F" w:rsidRPr="0075394D" w:rsidRDefault="007A055F" w:rsidP="007A055F">
      <w:pPr>
        <w:autoSpaceDE w:val="0"/>
        <w:autoSpaceDN w:val="0"/>
        <w:adjustRightInd w:val="0"/>
        <w:ind w:left="360"/>
        <w:rPr>
          <w:rFonts w:ascii="Arial" w:hAnsi="Arial" w:cs="Arial"/>
        </w:rPr>
      </w:pPr>
    </w:p>
    <w:p w:rsidR="007A055F" w:rsidRPr="0075394D" w:rsidRDefault="007A055F" w:rsidP="007A055F">
      <w:pPr>
        <w:widowControl w:val="0"/>
        <w:autoSpaceDE w:val="0"/>
        <w:autoSpaceDN w:val="0"/>
        <w:adjustRightInd w:val="0"/>
        <w:spacing w:before="57" w:after="57"/>
        <w:jc w:val="both"/>
        <w:rPr>
          <w:rFonts w:ascii="Arial" w:hAnsi="Arial" w:cs="Arial"/>
        </w:rPr>
      </w:pPr>
      <w:r w:rsidRPr="0075394D">
        <w:rPr>
          <w:rFonts w:ascii="Arial" w:hAnsi="Arial" w:cs="Arial"/>
        </w:rPr>
        <w:t xml:space="preserve">Wykonawca, do wykonywania prac powinien stosować następujący sprzęt i narzędzia: </w:t>
      </w:r>
    </w:p>
    <w:p w:rsidR="007A055F" w:rsidRPr="0075394D" w:rsidRDefault="007A055F" w:rsidP="007A055F">
      <w:pPr>
        <w:widowControl w:val="0"/>
        <w:tabs>
          <w:tab w:val="left" w:pos="568"/>
        </w:tabs>
        <w:autoSpaceDE w:val="0"/>
        <w:autoSpaceDN w:val="0"/>
        <w:adjustRightInd w:val="0"/>
        <w:ind w:left="566" w:hanging="283"/>
        <w:jc w:val="both"/>
        <w:rPr>
          <w:rFonts w:ascii="Arial" w:hAnsi="Arial" w:cs="Arial"/>
        </w:rPr>
      </w:pPr>
      <w:r w:rsidRPr="0075394D">
        <w:rPr>
          <w:rFonts w:ascii="Arial" w:hAnsi="Arial" w:cs="Arial"/>
        </w:rPr>
        <w:t>−</w:t>
      </w:r>
      <w:r w:rsidRPr="0075394D">
        <w:rPr>
          <w:rFonts w:ascii="Arial" w:hAnsi="Arial" w:cs="Arial"/>
        </w:rPr>
        <w:tab/>
        <w:t xml:space="preserve">do przygotowania i oceny stanu podłoża – </w:t>
      </w:r>
      <w:r w:rsidRPr="0075394D">
        <w:rPr>
          <w:rFonts w:ascii="Arial" w:hAnsi="Arial" w:cs="Arial"/>
          <w:spacing w:val="-4"/>
        </w:rPr>
        <w:t>młotki, szczotki, szczotki druciane, odkurzacze, urządzenia do czyszczenia powierzchni</w:t>
      </w:r>
      <w:r w:rsidRPr="0075394D">
        <w:rPr>
          <w:rFonts w:ascii="Arial" w:hAnsi="Arial" w:cs="Arial"/>
        </w:rPr>
        <w:t xml:space="preserve"> (np. sprzęt do mycia hydrodynamicznego)</w:t>
      </w:r>
    </w:p>
    <w:p w:rsidR="007A055F" w:rsidRPr="0075394D" w:rsidRDefault="007A055F" w:rsidP="007A055F">
      <w:pPr>
        <w:widowControl w:val="0"/>
        <w:tabs>
          <w:tab w:val="left" w:pos="568"/>
        </w:tabs>
        <w:autoSpaceDE w:val="0"/>
        <w:autoSpaceDN w:val="0"/>
        <w:adjustRightInd w:val="0"/>
        <w:ind w:left="566" w:hanging="283"/>
        <w:jc w:val="both"/>
        <w:rPr>
          <w:rFonts w:ascii="Arial" w:hAnsi="Arial" w:cs="Arial"/>
        </w:rPr>
      </w:pPr>
      <w:r w:rsidRPr="0075394D">
        <w:rPr>
          <w:rFonts w:ascii="Arial" w:hAnsi="Arial" w:cs="Arial"/>
        </w:rPr>
        <w:t>−</w:t>
      </w:r>
      <w:r w:rsidRPr="0075394D">
        <w:rPr>
          <w:rFonts w:ascii="Arial" w:hAnsi="Arial" w:cs="Arial"/>
        </w:rPr>
        <w:tab/>
        <w:t>do przygotowania i nakładania zapraw naprawczych – mieszarka (wiertarka) wolnoobrotowa z mieszadłem koszyczkowym, paca, kielnia</w:t>
      </w:r>
    </w:p>
    <w:p w:rsidR="007A055F" w:rsidRPr="0075394D" w:rsidRDefault="007A055F" w:rsidP="007A055F">
      <w:pPr>
        <w:widowControl w:val="0"/>
        <w:tabs>
          <w:tab w:val="left" w:pos="568"/>
        </w:tabs>
        <w:autoSpaceDE w:val="0"/>
        <w:autoSpaceDN w:val="0"/>
        <w:adjustRightInd w:val="0"/>
        <w:ind w:left="566" w:hanging="283"/>
        <w:jc w:val="both"/>
        <w:rPr>
          <w:rFonts w:ascii="Arial" w:hAnsi="Arial" w:cs="Arial"/>
        </w:rPr>
      </w:pPr>
      <w:r w:rsidRPr="0075394D">
        <w:rPr>
          <w:rFonts w:ascii="Arial" w:hAnsi="Arial" w:cs="Arial"/>
        </w:rPr>
        <w:t>−</w:t>
      </w:r>
      <w:r w:rsidRPr="0075394D">
        <w:rPr>
          <w:rFonts w:ascii="Arial" w:hAnsi="Arial" w:cs="Arial"/>
        </w:rPr>
        <w:tab/>
        <w:t xml:space="preserve">do nakładania ręcznego preparatów </w:t>
      </w:r>
      <w:proofErr w:type="spellStart"/>
      <w:r w:rsidRPr="0075394D">
        <w:rPr>
          <w:rFonts w:ascii="Arial" w:hAnsi="Arial" w:cs="Arial"/>
        </w:rPr>
        <w:t>hydrofobizujących</w:t>
      </w:r>
      <w:proofErr w:type="spellEnd"/>
      <w:r w:rsidRPr="0075394D">
        <w:rPr>
          <w:rFonts w:ascii="Arial" w:hAnsi="Arial" w:cs="Arial"/>
        </w:rPr>
        <w:t xml:space="preserve"> – zwykłe narzędzia: szczotka, pędzel</w:t>
      </w:r>
    </w:p>
    <w:p w:rsidR="007A055F" w:rsidRPr="0075394D" w:rsidRDefault="007A055F" w:rsidP="007A055F">
      <w:pPr>
        <w:widowControl w:val="0"/>
        <w:tabs>
          <w:tab w:val="left" w:pos="568"/>
        </w:tabs>
        <w:autoSpaceDE w:val="0"/>
        <w:autoSpaceDN w:val="0"/>
        <w:adjustRightInd w:val="0"/>
        <w:ind w:left="566" w:hanging="283"/>
        <w:jc w:val="both"/>
        <w:rPr>
          <w:rFonts w:ascii="Arial" w:hAnsi="Arial" w:cs="Arial"/>
        </w:rPr>
      </w:pPr>
      <w:r w:rsidRPr="0075394D">
        <w:rPr>
          <w:rFonts w:ascii="Arial" w:hAnsi="Arial" w:cs="Arial"/>
        </w:rPr>
        <w:t>−</w:t>
      </w:r>
      <w:r w:rsidRPr="0075394D">
        <w:rPr>
          <w:rFonts w:ascii="Arial" w:hAnsi="Arial" w:cs="Arial"/>
        </w:rPr>
        <w:tab/>
        <w:t xml:space="preserve">do nakładania natryskowego – agregaty typu </w:t>
      </w:r>
      <w:proofErr w:type="spellStart"/>
      <w:r w:rsidRPr="0075394D">
        <w:rPr>
          <w:rFonts w:ascii="Arial" w:hAnsi="Arial" w:cs="Arial"/>
        </w:rPr>
        <w:t>Airless</w:t>
      </w:r>
      <w:proofErr w:type="spellEnd"/>
      <w:r w:rsidRPr="0075394D">
        <w:rPr>
          <w:rFonts w:ascii="Arial" w:hAnsi="Arial" w:cs="Arial"/>
        </w:rPr>
        <w:t xml:space="preserve">, opryskiwacze ogrodowe, </w:t>
      </w:r>
    </w:p>
    <w:p w:rsidR="007A055F" w:rsidRPr="0075394D" w:rsidRDefault="007A055F" w:rsidP="007A055F">
      <w:pPr>
        <w:autoSpaceDE w:val="0"/>
        <w:autoSpaceDN w:val="0"/>
        <w:adjustRightInd w:val="0"/>
        <w:jc w:val="both"/>
        <w:rPr>
          <w:rFonts w:ascii="Arial" w:hAnsi="Arial" w:cs="Arial"/>
        </w:rPr>
      </w:pPr>
    </w:p>
    <w:p w:rsidR="007A055F" w:rsidRPr="003C1AE4" w:rsidRDefault="007A055F" w:rsidP="007A055F">
      <w:pPr>
        <w:numPr>
          <w:ilvl w:val="0"/>
          <w:numId w:val="9"/>
        </w:numPr>
        <w:autoSpaceDE w:val="0"/>
        <w:autoSpaceDN w:val="0"/>
        <w:adjustRightInd w:val="0"/>
        <w:rPr>
          <w:rFonts w:ascii="Arial" w:hAnsi="Arial" w:cs="Arial"/>
          <w:b/>
          <w:u w:val="single"/>
        </w:rPr>
      </w:pPr>
      <w:r w:rsidRPr="003C1AE4">
        <w:rPr>
          <w:rFonts w:ascii="Arial" w:hAnsi="Arial" w:cs="Arial"/>
          <w:b/>
          <w:u w:val="single"/>
        </w:rPr>
        <w:t>TRANSPORT</w:t>
      </w:r>
    </w:p>
    <w:p w:rsidR="007A055F" w:rsidRPr="0075394D" w:rsidRDefault="007A055F" w:rsidP="007A055F">
      <w:pPr>
        <w:spacing w:before="20" w:after="40" w:line="240" w:lineRule="exact"/>
        <w:jc w:val="both"/>
        <w:rPr>
          <w:rFonts w:ascii="Arial" w:hAnsi="Arial" w:cs="Arial"/>
        </w:rPr>
      </w:pPr>
    </w:p>
    <w:p w:rsidR="007A055F" w:rsidRPr="0075394D" w:rsidRDefault="007A055F" w:rsidP="007A055F">
      <w:pPr>
        <w:jc w:val="both"/>
        <w:rPr>
          <w:rFonts w:ascii="Arial" w:hAnsi="Arial" w:cs="Arial"/>
        </w:rPr>
      </w:pPr>
      <w:r w:rsidRPr="0075394D">
        <w:rPr>
          <w:rFonts w:ascii="Arial" w:hAnsi="Arial" w:cs="Arial"/>
        </w:rPr>
        <w:t xml:space="preserve">Preparaty </w:t>
      </w:r>
      <w:proofErr w:type="spellStart"/>
      <w:r w:rsidRPr="0075394D">
        <w:rPr>
          <w:rFonts w:ascii="Arial" w:hAnsi="Arial" w:cs="Arial"/>
        </w:rPr>
        <w:t>hydrofobizujące</w:t>
      </w:r>
      <w:proofErr w:type="spellEnd"/>
      <w:r w:rsidRPr="0075394D">
        <w:rPr>
          <w:rFonts w:ascii="Arial" w:hAnsi="Arial" w:cs="Arial"/>
        </w:rPr>
        <w:t xml:space="preserve"> są pakowane w pojemniki, które z kolei są konfekcjonowane na paletach. Można je przewozić jednostkami transportu samochodowego, kolejowego, wodnego lub innymi. Środek transportu musi być dostosowany do ilości (wielkości) ładunku. Podczas transportu materiał musi być chroniony przed mrozem. </w:t>
      </w:r>
    </w:p>
    <w:p w:rsidR="007A055F" w:rsidRPr="0075394D" w:rsidRDefault="007A055F" w:rsidP="007A055F">
      <w:pPr>
        <w:jc w:val="both"/>
        <w:rPr>
          <w:rFonts w:ascii="Arial" w:hAnsi="Arial" w:cs="Arial"/>
          <w:spacing w:val="-4"/>
        </w:rPr>
      </w:pPr>
      <w:r w:rsidRPr="0075394D">
        <w:rPr>
          <w:rFonts w:ascii="Arial" w:hAnsi="Arial" w:cs="Arial"/>
          <w:spacing w:val="-4"/>
        </w:rPr>
        <w:t>Załadunek i wyładunek wyrobów w opakowaniach, ułożonych na paletach należy prowadzić sprzętem mechanicznym. Załadunek i wyładunek wyrobów w opakowaniach układanych luzem wykonuje się ręcznie.</w:t>
      </w:r>
    </w:p>
    <w:p w:rsidR="007A055F" w:rsidRPr="0075394D" w:rsidRDefault="007A055F" w:rsidP="007A055F">
      <w:pPr>
        <w:widowControl w:val="0"/>
        <w:autoSpaceDE w:val="0"/>
        <w:autoSpaceDN w:val="0"/>
        <w:adjustRightInd w:val="0"/>
        <w:spacing w:before="57" w:after="57"/>
        <w:jc w:val="both"/>
        <w:rPr>
          <w:rFonts w:ascii="Arial" w:hAnsi="Arial" w:cs="Arial"/>
        </w:rPr>
      </w:pPr>
      <w:r w:rsidRPr="0075394D">
        <w:rPr>
          <w:rFonts w:ascii="Arial" w:hAnsi="Arial" w:cs="Arial"/>
        </w:rPr>
        <w:lastRenderedPageBreak/>
        <w:t xml:space="preserve">Zaleca się korzystanie z dostępnej na miejscu wody wodociągowej (pitnej). Jeżeli nie istnieje możliwość poboru czystej wody na miejscu, należy ją dostarczać w szczelnych i czystych pojemnikach/cysternach. </w:t>
      </w:r>
    </w:p>
    <w:p w:rsidR="007A055F" w:rsidRPr="0075394D" w:rsidRDefault="007A055F" w:rsidP="007A055F">
      <w:pPr>
        <w:widowControl w:val="0"/>
        <w:autoSpaceDE w:val="0"/>
        <w:autoSpaceDN w:val="0"/>
        <w:adjustRightInd w:val="0"/>
        <w:spacing w:before="57" w:after="57"/>
        <w:jc w:val="both"/>
        <w:rPr>
          <w:rFonts w:ascii="Arial" w:hAnsi="Arial" w:cs="Arial"/>
        </w:rPr>
      </w:pPr>
      <w:r w:rsidRPr="0075394D">
        <w:rPr>
          <w:rFonts w:ascii="Arial" w:hAnsi="Arial" w:cs="Arial"/>
        </w:rPr>
        <w:t xml:space="preserve">Nie dopuszcza się do stosowania wody skażonej/zanieczyszczonej chemicznie lub biologicznie. </w:t>
      </w:r>
    </w:p>
    <w:p w:rsidR="007A055F" w:rsidRPr="0075394D" w:rsidRDefault="007A055F" w:rsidP="007A055F">
      <w:pPr>
        <w:jc w:val="both"/>
        <w:rPr>
          <w:rFonts w:ascii="Arial" w:hAnsi="Arial" w:cs="Arial"/>
        </w:rPr>
      </w:pPr>
    </w:p>
    <w:p w:rsidR="007A055F" w:rsidRPr="003C1AE4" w:rsidRDefault="007A055F" w:rsidP="007A055F">
      <w:pPr>
        <w:numPr>
          <w:ilvl w:val="0"/>
          <w:numId w:val="9"/>
        </w:numPr>
        <w:tabs>
          <w:tab w:val="left" w:pos="426"/>
          <w:tab w:val="right" w:leader="dot" w:pos="9072"/>
        </w:tabs>
        <w:spacing w:before="40" w:after="40" w:line="240" w:lineRule="exact"/>
        <w:jc w:val="both"/>
        <w:rPr>
          <w:rFonts w:ascii="Arial" w:hAnsi="Arial" w:cs="Arial"/>
          <w:b/>
          <w:u w:val="single"/>
        </w:rPr>
      </w:pPr>
      <w:r w:rsidRPr="003C1AE4">
        <w:rPr>
          <w:rFonts w:ascii="Arial" w:hAnsi="Arial" w:cs="Arial"/>
          <w:b/>
          <w:u w:val="single"/>
        </w:rPr>
        <w:t>WYMAGANIA DOTYCZĄCE WYKONANIA ROBÓT</w:t>
      </w:r>
    </w:p>
    <w:p w:rsidR="007A055F" w:rsidRPr="0075394D" w:rsidRDefault="007A055F" w:rsidP="007A055F">
      <w:pPr>
        <w:tabs>
          <w:tab w:val="left" w:pos="426"/>
          <w:tab w:val="right" w:leader="dot" w:pos="9072"/>
        </w:tabs>
        <w:spacing w:before="40" w:after="40" w:line="240" w:lineRule="exact"/>
        <w:ind w:left="360"/>
        <w:jc w:val="both"/>
        <w:rPr>
          <w:rFonts w:ascii="Arial" w:hAnsi="Arial" w:cs="Arial"/>
          <w:b/>
        </w:rPr>
      </w:pPr>
    </w:p>
    <w:p w:rsidR="007A055F" w:rsidRPr="0075394D" w:rsidRDefault="007A055F" w:rsidP="007A055F">
      <w:pPr>
        <w:numPr>
          <w:ilvl w:val="1"/>
          <w:numId w:val="9"/>
        </w:numPr>
        <w:jc w:val="both"/>
        <w:rPr>
          <w:rFonts w:ascii="Arial" w:hAnsi="Arial" w:cs="Arial"/>
          <w:b/>
        </w:rPr>
      </w:pPr>
      <w:r w:rsidRPr="0075394D">
        <w:rPr>
          <w:rFonts w:ascii="Arial" w:hAnsi="Arial" w:cs="Arial"/>
          <w:b/>
        </w:rPr>
        <w:t xml:space="preserve">Warunki wykonywania prac </w:t>
      </w:r>
      <w:proofErr w:type="spellStart"/>
      <w:r w:rsidRPr="0075394D">
        <w:rPr>
          <w:rFonts w:ascii="Arial" w:hAnsi="Arial" w:cs="Arial"/>
          <w:b/>
        </w:rPr>
        <w:t>hydrofobizacyjnych</w:t>
      </w:r>
      <w:proofErr w:type="spellEnd"/>
      <w:r w:rsidRPr="0075394D">
        <w:rPr>
          <w:rFonts w:ascii="Arial" w:hAnsi="Arial" w:cs="Arial"/>
          <w:b/>
        </w:rPr>
        <w:t>.</w:t>
      </w:r>
    </w:p>
    <w:p w:rsidR="007A055F" w:rsidRPr="0075394D" w:rsidRDefault="007A055F" w:rsidP="007A055F">
      <w:pPr>
        <w:pStyle w:val="Tekstpodstawowy2"/>
        <w:tabs>
          <w:tab w:val="left" w:pos="284"/>
        </w:tabs>
        <w:spacing w:before="20" w:after="40" w:line="240" w:lineRule="exact"/>
        <w:jc w:val="both"/>
        <w:rPr>
          <w:rFonts w:ascii="Arial" w:hAnsi="Arial" w:cs="Arial"/>
        </w:rPr>
      </w:pPr>
      <w:r w:rsidRPr="0075394D">
        <w:rPr>
          <w:rFonts w:ascii="Arial" w:hAnsi="Arial" w:cs="Arial"/>
        </w:rPr>
        <w:t>Prace z zastosowaniem preparatów należy wykonywać w temperaturze nie niższej niż+</w:t>
      </w:r>
      <w:smartTag w:uri="urn:schemas-microsoft-com:office:smarttags" w:element="metricconverter">
        <w:smartTagPr>
          <w:attr w:name="ProductID" w:val="5°C"/>
        </w:smartTagPr>
        <w:r w:rsidRPr="0075394D">
          <w:rPr>
            <w:rFonts w:ascii="Arial" w:hAnsi="Arial" w:cs="Arial"/>
          </w:rPr>
          <w:t>5°C</w:t>
        </w:r>
      </w:smartTag>
      <w:r w:rsidRPr="0075394D">
        <w:rPr>
          <w:rFonts w:ascii="Arial" w:hAnsi="Arial" w:cs="Arial"/>
        </w:rPr>
        <w:t>. Prace wykonywać z zachowaniem ogólnych zasad sztuki budowlanej, zwracając szczególną uwagę na opady atmosferyczne (mżawka, deszcz – nie wykonywać prac podczas opadów lub stosować namioty ochronne).</w:t>
      </w:r>
    </w:p>
    <w:p w:rsidR="007A055F" w:rsidRPr="0075394D" w:rsidRDefault="007A055F" w:rsidP="007A055F">
      <w:pPr>
        <w:pStyle w:val="Tekstpodstawowy2"/>
        <w:tabs>
          <w:tab w:val="left" w:pos="284"/>
        </w:tabs>
        <w:spacing w:before="20" w:after="40" w:line="240" w:lineRule="exact"/>
        <w:jc w:val="both"/>
        <w:rPr>
          <w:rFonts w:ascii="Arial" w:hAnsi="Arial" w:cs="Arial"/>
        </w:rPr>
      </w:pPr>
    </w:p>
    <w:p w:rsidR="007A055F" w:rsidRPr="0075394D" w:rsidRDefault="007A055F" w:rsidP="007A055F">
      <w:pPr>
        <w:numPr>
          <w:ilvl w:val="1"/>
          <w:numId w:val="9"/>
        </w:numPr>
        <w:jc w:val="both"/>
        <w:rPr>
          <w:rFonts w:ascii="Arial" w:hAnsi="Arial" w:cs="Arial"/>
          <w:b/>
        </w:rPr>
      </w:pPr>
      <w:r w:rsidRPr="0075394D">
        <w:rPr>
          <w:rFonts w:ascii="Arial" w:hAnsi="Arial" w:cs="Arial"/>
          <w:b/>
        </w:rPr>
        <w:t xml:space="preserve">Wymogi stawiane podłożu </w:t>
      </w:r>
    </w:p>
    <w:p w:rsidR="007A055F" w:rsidRPr="0075394D" w:rsidRDefault="007A055F" w:rsidP="007A055F">
      <w:pPr>
        <w:pStyle w:val="Tekstpodstawowy3"/>
        <w:jc w:val="both"/>
        <w:rPr>
          <w:rFonts w:ascii="Arial" w:hAnsi="Arial" w:cs="Arial"/>
          <w:sz w:val="20"/>
          <w:szCs w:val="20"/>
        </w:rPr>
      </w:pPr>
      <w:r w:rsidRPr="0075394D">
        <w:rPr>
          <w:rFonts w:ascii="Arial" w:hAnsi="Arial" w:cs="Arial"/>
          <w:sz w:val="20"/>
          <w:szCs w:val="20"/>
        </w:rPr>
        <w:t>Podłoże przeznaczone do obróbki musi być czyste, mocne, suche i wolne od wszelkich materiałów mogących utrudniać wnikanie i działanie preparatu (np. stare powłoki bitumiczne, zanieczyszczenia olejowe, tłuste plamy, itp.). Wykwity występujące na powierzchniach elewacyjnych usunąć przed rozpoczęciem robót. Powierzchnia przeznaczona do wzmacniania powinna być sucha i chłonna.</w:t>
      </w:r>
    </w:p>
    <w:p w:rsidR="007A055F" w:rsidRPr="0075394D" w:rsidRDefault="007A055F" w:rsidP="007A055F">
      <w:pPr>
        <w:pStyle w:val="Tekstpodstawowy3"/>
        <w:spacing w:after="0"/>
        <w:jc w:val="both"/>
        <w:rPr>
          <w:rFonts w:ascii="Arial" w:hAnsi="Arial" w:cs="Arial"/>
          <w:sz w:val="20"/>
          <w:szCs w:val="20"/>
        </w:rPr>
      </w:pPr>
    </w:p>
    <w:p w:rsidR="007A055F" w:rsidRPr="0075394D" w:rsidRDefault="007A055F" w:rsidP="007A055F">
      <w:pPr>
        <w:spacing w:before="40" w:after="40"/>
        <w:rPr>
          <w:rFonts w:ascii="Arial" w:hAnsi="Arial" w:cs="Arial"/>
          <w:bCs/>
          <w:i/>
        </w:rPr>
      </w:pPr>
      <w:r w:rsidRPr="0075394D">
        <w:rPr>
          <w:rFonts w:ascii="Arial" w:hAnsi="Arial" w:cs="Arial"/>
          <w:bCs/>
          <w:i/>
        </w:rPr>
        <w:t>Równość i tolerancje wymiarowe</w:t>
      </w:r>
    </w:p>
    <w:p w:rsidR="007A055F" w:rsidRPr="0075394D" w:rsidRDefault="007A055F" w:rsidP="007A055F">
      <w:pPr>
        <w:spacing w:before="40" w:after="40"/>
        <w:jc w:val="both"/>
        <w:rPr>
          <w:rFonts w:ascii="Arial" w:hAnsi="Arial" w:cs="Arial"/>
          <w:bCs/>
        </w:rPr>
      </w:pPr>
      <w:r w:rsidRPr="0075394D">
        <w:rPr>
          <w:rFonts w:ascii="Arial" w:hAnsi="Arial" w:cs="Arial"/>
          <w:bCs/>
        </w:rPr>
        <w:t xml:space="preserve">Dopuszczalne odchyłki wymiarowe zależą od rodzaju i funkcji powierzchni i powinny być każdorazowo podawane przez dokumentację techniczną. Jeżeli dokumentacja techniczna ich nie podaje, można skorzystać z poniższych zaleceń </w:t>
      </w:r>
    </w:p>
    <w:p w:rsidR="007A055F" w:rsidRPr="0075394D" w:rsidRDefault="007A055F" w:rsidP="007A055F">
      <w:pPr>
        <w:numPr>
          <w:ilvl w:val="0"/>
          <w:numId w:val="7"/>
        </w:numPr>
        <w:jc w:val="both"/>
        <w:rPr>
          <w:rFonts w:ascii="Arial" w:hAnsi="Arial" w:cs="Arial"/>
        </w:rPr>
      </w:pPr>
      <w:r w:rsidRPr="0075394D">
        <w:rPr>
          <w:rFonts w:ascii="Arial" w:hAnsi="Arial" w:cs="Arial"/>
        </w:rPr>
        <w:t>Dla konstrukcji betonowych/żelbetowych dopuszczalne odchyłki wymiarów zewnętrznych oraz powierzchni konstrukcji żelbetowych wg wytycznych: Warunki techniczne wykonania i odbioru robót budowlanych – część A: Roboty ziemne i konstrukcyjne zeszyt 5: Konstrukcje betonowe i żelbetowe (ITB, 2008) podano w tabeli:</w:t>
      </w:r>
    </w:p>
    <w:p w:rsidR="007A055F" w:rsidRPr="00411900" w:rsidRDefault="007A055F" w:rsidP="007A055F">
      <w:pPr>
        <w:tabs>
          <w:tab w:val="left" w:pos="709"/>
          <w:tab w:val="right" w:leader="dot" w:pos="9072"/>
        </w:tabs>
        <w:spacing w:before="40" w:after="40" w:line="240" w:lineRule="exact"/>
        <w:jc w:val="both"/>
        <w:rPr>
          <w:rFonts w:ascii="Arial" w:hAnsi="Arial" w:cs="Arial"/>
        </w:rPr>
      </w:pPr>
    </w:p>
    <w:p w:rsidR="007A055F" w:rsidRDefault="007A055F" w:rsidP="007A055F">
      <w:pPr>
        <w:tabs>
          <w:tab w:val="left" w:pos="709"/>
          <w:tab w:val="right" w:leader="dot" w:pos="9072"/>
        </w:tabs>
        <w:spacing w:before="40" w:after="40" w:line="240" w:lineRule="exact"/>
        <w:jc w:val="both"/>
        <w:rPr>
          <w:rFonts w:ascii="Arial" w:hAnsi="Arial" w:cs="Arial"/>
          <w:sz w:val="18"/>
        </w:rPr>
      </w:pPr>
      <w:r>
        <w:rPr>
          <w:rFonts w:ascii="Arial" w:hAnsi="Arial" w:cs="Arial"/>
          <w:sz w:val="18"/>
          <w:szCs w:val="18"/>
        </w:rPr>
        <w:t>Tabela:</w:t>
      </w:r>
      <w:r>
        <w:rPr>
          <w:rFonts w:ascii="Arial" w:hAnsi="Arial" w:cs="Arial"/>
          <w:sz w:val="18"/>
        </w:rPr>
        <w:t xml:space="preserve"> Dopuszczalne odchyłki wymiarów zewnętrznych oraz powierzchni konstrukcji żelbetowych wg wytycznych: „Warunki techniczne wykonania i odbioru robót budowlanych – część A: Roboty ziemne i konstrukcyjne zeszyt 5: Konstrukcje betonowe i żelbetowe” (ITB, 2008)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2905"/>
      </w:tblGrid>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b/>
                <w:bCs/>
                <w:sz w:val="18"/>
                <w:szCs w:val="18"/>
              </w:rPr>
            </w:pPr>
            <w:r>
              <w:rPr>
                <w:rFonts w:ascii="Arial" w:hAnsi="Arial" w:cs="Arial"/>
                <w:b/>
                <w:bCs/>
                <w:sz w:val="18"/>
                <w:szCs w:val="18"/>
              </w:rPr>
              <w:t>Odchylenie</w:t>
            </w:r>
          </w:p>
        </w:tc>
        <w:tc>
          <w:tcPr>
            <w:tcW w:w="2905" w:type="dxa"/>
          </w:tcPr>
          <w:p w:rsidR="007A055F" w:rsidRDefault="007A055F" w:rsidP="00DD5774">
            <w:pPr>
              <w:tabs>
                <w:tab w:val="left" w:pos="709"/>
                <w:tab w:val="right" w:leader="dot" w:pos="9072"/>
              </w:tabs>
              <w:spacing w:before="40" w:after="40" w:line="240" w:lineRule="exact"/>
              <w:jc w:val="both"/>
              <w:rPr>
                <w:rFonts w:ascii="Arial" w:hAnsi="Arial" w:cs="Arial"/>
                <w:b/>
                <w:bCs/>
                <w:sz w:val="18"/>
                <w:szCs w:val="18"/>
              </w:rPr>
            </w:pPr>
            <w:r>
              <w:rPr>
                <w:rFonts w:ascii="Arial" w:hAnsi="Arial" w:cs="Arial"/>
                <w:b/>
                <w:bCs/>
                <w:sz w:val="18"/>
                <w:szCs w:val="18"/>
              </w:rPr>
              <w:t>Dopuszczalna odchyłka w mm</w:t>
            </w:r>
          </w:p>
        </w:tc>
      </w:tr>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Płaszczyzn i krawędzi ich przecięcia od projektowanego pochylenia:</w:t>
            </w:r>
          </w:p>
          <w:p w:rsidR="007A055F" w:rsidRDefault="007A055F" w:rsidP="007A055F">
            <w:pPr>
              <w:numPr>
                <w:ilvl w:val="0"/>
                <w:numId w:val="4"/>
              </w:num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na wysokości 1m</w:t>
            </w:r>
          </w:p>
          <w:p w:rsidR="007A055F" w:rsidRDefault="007A055F" w:rsidP="007A055F">
            <w:pPr>
              <w:numPr>
                <w:ilvl w:val="0"/>
                <w:numId w:val="4"/>
              </w:num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na całą wysokość konstrukcji w ścianach wzniesionych w deskowaniu nieruchomym oraz słupów podtrzymujących stropy monolityczne</w:t>
            </w:r>
          </w:p>
        </w:tc>
        <w:tc>
          <w:tcPr>
            <w:tcW w:w="2905" w:type="dxa"/>
          </w:tcPr>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5</w:t>
            </w: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15</w:t>
            </w:r>
          </w:p>
        </w:tc>
      </w:tr>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Płaszczyzn poziomych od poziomu</w:t>
            </w:r>
          </w:p>
          <w:p w:rsidR="007A055F" w:rsidRDefault="007A055F" w:rsidP="007A055F">
            <w:pPr>
              <w:numPr>
                <w:ilvl w:val="0"/>
                <w:numId w:val="5"/>
              </w:num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na 1m płaszczyzny w dowolnym kierunku</w:t>
            </w:r>
          </w:p>
          <w:p w:rsidR="007A055F" w:rsidRDefault="007A055F" w:rsidP="007A055F">
            <w:pPr>
              <w:numPr>
                <w:ilvl w:val="0"/>
                <w:numId w:val="5"/>
              </w:num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na cała płaszczyznę</w:t>
            </w:r>
          </w:p>
        </w:tc>
        <w:tc>
          <w:tcPr>
            <w:tcW w:w="2905" w:type="dxa"/>
          </w:tcPr>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5</w:t>
            </w: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15</w:t>
            </w:r>
          </w:p>
        </w:tc>
      </w:tr>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Powierzchnie betonu przy sprawdzaniu łatą o długości 2m, z wyjątkiem powierzchni podporowych</w:t>
            </w:r>
          </w:p>
          <w:p w:rsidR="007A055F" w:rsidRDefault="007A055F" w:rsidP="007A055F">
            <w:pPr>
              <w:numPr>
                <w:ilvl w:val="0"/>
                <w:numId w:val="6"/>
              </w:num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powierzchni bocznych i spodnich</w:t>
            </w:r>
          </w:p>
          <w:p w:rsidR="007A055F" w:rsidRDefault="007A055F" w:rsidP="007A055F">
            <w:pPr>
              <w:numPr>
                <w:ilvl w:val="0"/>
                <w:numId w:val="6"/>
              </w:num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powierzchni górnych</w:t>
            </w:r>
          </w:p>
        </w:tc>
        <w:tc>
          <w:tcPr>
            <w:tcW w:w="2905" w:type="dxa"/>
          </w:tcPr>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 4</w:t>
            </w:r>
          </w:p>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 8</w:t>
            </w:r>
          </w:p>
        </w:tc>
      </w:tr>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Długości i rozpiętości elementów</w:t>
            </w:r>
          </w:p>
        </w:tc>
        <w:tc>
          <w:tcPr>
            <w:tcW w:w="2905" w:type="dxa"/>
          </w:tcPr>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 20</w:t>
            </w:r>
          </w:p>
        </w:tc>
      </w:tr>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Wymiarów przekroju poprzecznego</w:t>
            </w:r>
          </w:p>
        </w:tc>
        <w:tc>
          <w:tcPr>
            <w:tcW w:w="2905" w:type="dxa"/>
          </w:tcPr>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 8</w:t>
            </w:r>
          </w:p>
        </w:tc>
      </w:tr>
      <w:tr w:rsidR="007A055F" w:rsidTr="00DD5774">
        <w:tc>
          <w:tcPr>
            <w:tcW w:w="4323" w:type="dxa"/>
          </w:tcPr>
          <w:p w:rsidR="007A055F" w:rsidRDefault="007A055F" w:rsidP="00DD5774">
            <w:pPr>
              <w:tabs>
                <w:tab w:val="left" w:pos="709"/>
                <w:tab w:val="right" w:leader="dot" w:pos="9072"/>
              </w:tabs>
              <w:spacing w:before="40" w:after="40" w:line="240" w:lineRule="exact"/>
              <w:jc w:val="both"/>
              <w:rPr>
                <w:rFonts w:ascii="Arial" w:hAnsi="Arial" w:cs="Arial"/>
                <w:sz w:val="18"/>
                <w:szCs w:val="18"/>
              </w:rPr>
            </w:pPr>
            <w:r>
              <w:rPr>
                <w:rFonts w:ascii="Arial" w:hAnsi="Arial" w:cs="Arial"/>
                <w:sz w:val="18"/>
                <w:szCs w:val="18"/>
              </w:rPr>
              <w:t>Rzędnych powierzchni dla innych elementów</w:t>
            </w:r>
          </w:p>
        </w:tc>
        <w:tc>
          <w:tcPr>
            <w:tcW w:w="2905" w:type="dxa"/>
          </w:tcPr>
          <w:p w:rsidR="007A055F" w:rsidRDefault="007A055F" w:rsidP="00DD5774">
            <w:pPr>
              <w:tabs>
                <w:tab w:val="left" w:pos="709"/>
                <w:tab w:val="right" w:leader="dot" w:pos="9072"/>
              </w:tabs>
              <w:spacing w:before="40" w:after="40" w:line="240" w:lineRule="exact"/>
              <w:jc w:val="center"/>
              <w:rPr>
                <w:rFonts w:ascii="Arial" w:hAnsi="Arial" w:cs="Arial"/>
                <w:sz w:val="18"/>
                <w:szCs w:val="18"/>
              </w:rPr>
            </w:pPr>
            <w:r>
              <w:rPr>
                <w:rFonts w:ascii="Arial" w:hAnsi="Arial" w:cs="Arial"/>
                <w:sz w:val="18"/>
                <w:szCs w:val="18"/>
              </w:rPr>
              <w:t>± 5</w:t>
            </w:r>
          </w:p>
        </w:tc>
      </w:tr>
    </w:tbl>
    <w:p w:rsidR="007A055F" w:rsidRDefault="007A055F" w:rsidP="007A055F">
      <w:pPr>
        <w:pStyle w:val="Style24"/>
        <w:widowControl/>
        <w:spacing w:line="240" w:lineRule="auto"/>
        <w:ind w:left="720" w:right="182"/>
        <w:rPr>
          <w:rStyle w:val="FontStyle60"/>
        </w:rPr>
      </w:pPr>
    </w:p>
    <w:p w:rsidR="007A055F" w:rsidRDefault="007A055F" w:rsidP="007A055F">
      <w:pPr>
        <w:pStyle w:val="Style24"/>
        <w:widowControl/>
        <w:spacing w:line="240" w:lineRule="auto"/>
        <w:ind w:left="720" w:right="182"/>
        <w:rPr>
          <w:rStyle w:val="FontStyle60"/>
        </w:rPr>
      </w:pPr>
    </w:p>
    <w:p w:rsidR="007A055F" w:rsidRDefault="007A055F" w:rsidP="007A055F">
      <w:pPr>
        <w:pStyle w:val="Style24"/>
        <w:widowControl/>
        <w:numPr>
          <w:ilvl w:val="0"/>
          <w:numId w:val="7"/>
        </w:numPr>
        <w:spacing w:line="240" w:lineRule="auto"/>
        <w:ind w:right="182"/>
        <w:rPr>
          <w:rStyle w:val="FontStyle60"/>
        </w:rPr>
      </w:pPr>
      <w:r>
        <w:rPr>
          <w:rStyle w:val="FontStyle60"/>
        </w:rPr>
        <w:lastRenderedPageBreak/>
        <w:t>Wg Warunków technicznych wykonania i odbioru robót budowlanych, część A, zeszyt 3 Konstrukcje murowe (ITB, 2006) dopuszczalne odchyłki od zaprojektowanych wymiarów nie powinny przekraczać:</w:t>
      </w:r>
    </w:p>
    <w:p w:rsidR="007A055F" w:rsidRDefault="007A055F" w:rsidP="007A055F">
      <w:pPr>
        <w:autoSpaceDE w:val="0"/>
        <w:autoSpaceDN w:val="0"/>
        <w:adjustRightInd w:val="0"/>
        <w:ind w:left="709"/>
        <w:rPr>
          <w:rStyle w:val="FontStyle60"/>
        </w:rPr>
      </w:pPr>
      <w:r>
        <w:rPr>
          <w:rStyle w:val="FontStyle60"/>
        </w:rPr>
        <w:t>- w wymiarach poziomych poszczególnych pomieszczeń ±</w:t>
      </w:r>
      <w:smartTag w:uri="urn:schemas-microsoft-com:office:smarttags" w:element="metricconverter">
        <w:smartTagPr>
          <w:attr w:name="ProductID" w:val="20 mm"/>
        </w:smartTagPr>
        <w:r>
          <w:rPr>
            <w:rStyle w:val="FontStyle60"/>
          </w:rPr>
          <w:t>20 mm</w:t>
        </w:r>
      </w:smartTag>
    </w:p>
    <w:p w:rsidR="007A055F" w:rsidRDefault="007A055F" w:rsidP="007A055F">
      <w:pPr>
        <w:pStyle w:val="Style48"/>
        <w:widowControl/>
        <w:tabs>
          <w:tab w:val="left" w:pos="283"/>
        </w:tabs>
        <w:spacing w:line="240" w:lineRule="auto"/>
        <w:ind w:left="709" w:firstLine="0"/>
        <w:jc w:val="left"/>
        <w:rPr>
          <w:rStyle w:val="FontStyle62"/>
        </w:rPr>
      </w:pPr>
      <w:r>
        <w:rPr>
          <w:rStyle w:val="FontStyle60"/>
        </w:rPr>
        <w:t>- w wysokości kondygnacji ±</w:t>
      </w:r>
      <w:smartTag w:uri="urn:schemas-microsoft-com:office:smarttags" w:element="metricconverter">
        <w:smartTagPr>
          <w:attr w:name="ProductID" w:val="20 mm"/>
        </w:smartTagPr>
        <w:r>
          <w:rPr>
            <w:rStyle w:val="FontStyle60"/>
          </w:rPr>
          <w:t>20 mm</w:t>
        </w:r>
      </w:smartTag>
      <w:r>
        <w:rPr>
          <w:rStyle w:val="FontStyle60"/>
        </w:rPr>
        <w:t>,</w:t>
      </w:r>
    </w:p>
    <w:p w:rsidR="007A055F" w:rsidRPr="005C08AE" w:rsidRDefault="007A055F" w:rsidP="007A055F">
      <w:pPr>
        <w:pStyle w:val="Style48"/>
        <w:widowControl/>
        <w:tabs>
          <w:tab w:val="left" w:pos="283"/>
        </w:tabs>
        <w:spacing w:line="240" w:lineRule="auto"/>
        <w:ind w:left="709" w:firstLine="0"/>
        <w:jc w:val="left"/>
        <w:rPr>
          <w:rStyle w:val="FontStyle60"/>
          <w:sz w:val="16"/>
          <w:szCs w:val="16"/>
        </w:rPr>
      </w:pPr>
      <w:r>
        <w:rPr>
          <w:rStyle w:val="FontStyle60"/>
        </w:rPr>
        <w:t>- w wymiarach poziomych i pionowych całego budynku ±</w:t>
      </w:r>
      <w:smartTag w:uri="urn:schemas-microsoft-com:office:smarttags" w:element="metricconverter">
        <w:smartTagPr>
          <w:attr w:name="ProductID" w:val="50 mm"/>
        </w:smartTagPr>
        <w:r>
          <w:rPr>
            <w:rStyle w:val="FontStyle60"/>
          </w:rPr>
          <w:t>50 mm</w:t>
        </w:r>
      </w:smartTag>
      <w:r>
        <w:rPr>
          <w:rStyle w:val="FontStyle60"/>
        </w:rPr>
        <w:t>.</w:t>
      </w:r>
    </w:p>
    <w:p w:rsidR="007A055F" w:rsidRDefault="007A055F" w:rsidP="007A055F">
      <w:pPr>
        <w:tabs>
          <w:tab w:val="left" w:pos="709"/>
          <w:tab w:val="right" w:leader="dot" w:pos="9072"/>
        </w:tabs>
        <w:spacing w:before="40" w:after="40" w:line="240" w:lineRule="exact"/>
        <w:jc w:val="both"/>
        <w:rPr>
          <w:rFonts w:ascii="Arial" w:hAnsi="Arial" w:cs="Arial"/>
          <w:sz w:val="18"/>
        </w:rPr>
      </w:pPr>
      <w:r>
        <w:rPr>
          <w:rFonts w:ascii="Arial" w:hAnsi="Arial" w:cs="Arial"/>
          <w:sz w:val="18"/>
          <w:szCs w:val="18"/>
        </w:rPr>
        <w:t>Tabela:</w:t>
      </w:r>
      <w:r>
        <w:rPr>
          <w:rFonts w:ascii="Arial" w:hAnsi="Arial" w:cs="Arial"/>
          <w:sz w:val="18"/>
        </w:rPr>
        <w:t xml:space="preserve"> Dopuszczalne odchyłki wykonania powierzchni i krawędzi muru wg wytycznych: „Warunki </w:t>
      </w:r>
      <w:r w:rsidRPr="009B6488">
        <w:rPr>
          <w:rFonts w:ascii="Arial" w:hAnsi="Arial" w:cs="Arial"/>
          <w:sz w:val="18"/>
          <w:szCs w:val="18"/>
        </w:rPr>
        <w:t xml:space="preserve">techniczne </w:t>
      </w:r>
      <w:r w:rsidRPr="009B6488">
        <w:rPr>
          <w:rStyle w:val="FontStyle60"/>
          <w:sz w:val="18"/>
          <w:szCs w:val="18"/>
        </w:rPr>
        <w:t>wykonania i odbioru robót budowlanych, część A, zeszyt 3 Konstrukcje murowe (ITB, 2006)</w:t>
      </w:r>
    </w:p>
    <w:tbl>
      <w:tblPr>
        <w:tblW w:w="0" w:type="auto"/>
        <w:tblInd w:w="40" w:type="dxa"/>
        <w:tblLayout w:type="fixed"/>
        <w:tblCellMar>
          <w:left w:w="40" w:type="dxa"/>
          <w:right w:w="40" w:type="dxa"/>
        </w:tblCellMar>
        <w:tblLook w:val="0000" w:firstRow="0" w:lastRow="0" w:firstColumn="0" w:lastColumn="0" w:noHBand="0" w:noVBand="0"/>
      </w:tblPr>
      <w:tblGrid>
        <w:gridCol w:w="2270"/>
        <w:gridCol w:w="2405"/>
        <w:gridCol w:w="2405"/>
      </w:tblGrid>
      <w:tr w:rsidR="007A055F" w:rsidTr="00DD5774">
        <w:tc>
          <w:tcPr>
            <w:tcW w:w="2270" w:type="dxa"/>
            <w:vMerge w:val="restart"/>
            <w:tcBorders>
              <w:top w:val="single" w:sz="6" w:space="0" w:color="auto"/>
              <w:left w:val="single" w:sz="6" w:space="0" w:color="auto"/>
              <w:bottom w:val="nil"/>
              <w:right w:val="single" w:sz="6" w:space="0" w:color="auto"/>
            </w:tcBorders>
          </w:tcPr>
          <w:p w:rsidR="007A055F" w:rsidRPr="00121009" w:rsidRDefault="007A055F" w:rsidP="00DD5774">
            <w:pPr>
              <w:pStyle w:val="Style40"/>
              <w:widowControl/>
              <w:spacing w:line="240" w:lineRule="auto"/>
              <w:ind w:left="403"/>
              <w:rPr>
                <w:rStyle w:val="FontStyle56"/>
              </w:rPr>
            </w:pPr>
            <w:r w:rsidRPr="00121009">
              <w:rPr>
                <w:rStyle w:val="FontStyle56"/>
              </w:rPr>
              <w:t>Rodzaj usterki</w:t>
            </w:r>
          </w:p>
        </w:tc>
        <w:tc>
          <w:tcPr>
            <w:tcW w:w="4810" w:type="dxa"/>
            <w:gridSpan w:val="2"/>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40" w:lineRule="auto"/>
              <w:ind w:left="1267"/>
              <w:rPr>
                <w:rStyle w:val="FontStyle56"/>
              </w:rPr>
            </w:pPr>
            <w:r w:rsidRPr="00121009">
              <w:rPr>
                <w:rStyle w:val="FontStyle56"/>
              </w:rPr>
              <w:t>Dopuszczalne odchyłki</w:t>
            </w:r>
          </w:p>
        </w:tc>
      </w:tr>
      <w:tr w:rsidR="007A055F" w:rsidTr="00DD5774">
        <w:tc>
          <w:tcPr>
            <w:tcW w:w="2270" w:type="dxa"/>
            <w:vMerge/>
            <w:tcBorders>
              <w:top w:val="nil"/>
              <w:left w:val="single" w:sz="6" w:space="0" w:color="auto"/>
              <w:bottom w:val="single" w:sz="6" w:space="0" w:color="auto"/>
              <w:right w:val="single" w:sz="6" w:space="0" w:color="auto"/>
            </w:tcBorders>
          </w:tcPr>
          <w:p w:rsidR="007A055F" w:rsidRDefault="007A055F" w:rsidP="00DD5774">
            <w:pPr>
              <w:rPr>
                <w:rStyle w:val="FontStyle56"/>
              </w:rPr>
            </w:pPr>
          </w:p>
          <w:p w:rsidR="007A055F" w:rsidRDefault="007A055F" w:rsidP="00DD5774">
            <w:pPr>
              <w:rPr>
                <w:rStyle w:val="FontStyle56"/>
              </w:rPr>
            </w:pP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ind w:left="514"/>
              <w:rPr>
                <w:rStyle w:val="FontStyle56"/>
              </w:rPr>
            </w:pPr>
            <w:r w:rsidRPr="00121009">
              <w:rPr>
                <w:rStyle w:val="FontStyle56"/>
              </w:rPr>
              <w:t>powierzchnie spoinowane</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40" w:lineRule="auto"/>
              <w:ind w:left="298"/>
              <w:rPr>
                <w:rStyle w:val="FontStyle56"/>
              </w:rPr>
            </w:pPr>
            <w:r w:rsidRPr="00121009">
              <w:rPr>
                <w:rStyle w:val="FontStyle56"/>
              </w:rPr>
              <w:t>inne powierzchnie</w:t>
            </w:r>
          </w:p>
        </w:tc>
      </w:tr>
      <w:tr w:rsidR="007A055F" w:rsidTr="00DD5774">
        <w:tc>
          <w:tcPr>
            <w:tcW w:w="2270"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rPr>
                <w:rStyle w:val="FontStyle56"/>
              </w:rPr>
            </w:pPr>
            <w:r w:rsidRPr="00121009">
              <w:rPr>
                <w:rStyle w:val="FontStyle56"/>
              </w:rPr>
              <w:t>Zwichrowania i</w:t>
            </w:r>
          </w:p>
          <w:p w:rsidR="007A055F" w:rsidRPr="00121009" w:rsidRDefault="007A055F" w:rsidP="00DD5774">
            <w:pPr>
              <w:pStyle w:val="Style40"/>
              <w:widowControl/>
              <w:spacing w:line="221" w:lineRule="exact"/>
              <w:rPr>
                <w:rStyle w:val="FontStyle56"/>
              </w:rPr>
            </w:pPr>
            <w:r w:rsidRPr="00121009">
              <w:rPr>
                <w:rStyle w:val="FontStyle56"/>
              </w:rPr>
              <w:t>skrzywienia</w:t>
            </w:r>
          </w:p>
          <w:p w:rsidR="007A055F" w:rsidRPr="00121009" w:rsidRDefault="007A055F" w:rsidP="00DD5774">
            <w:pPr>
              <w:pStyle w:val="Style40"/>
              <w:widowControl/>
              <w:spacing w:line="221" w:lineRule="exact"/>
              <w:rPr>
                <w:rStyle w:val="FontStyle56"/>
              </w:rPr>
            </w:pPr>
            <w:r w:rsidRPr="00121009">
              <w:rPr>
                <w:rStyle w:val="FontStyle56"/>
              </w:rPr>
              <w:t>powierzchni</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38" w:firstLine="5"/>
              <w:rPr>
                <w:rStyle w:val="FontStyle56"/>
              </w:rPr>
            </w:pPr>
            <w:r w:rsidRPr="00121009">
              <w:rPr>
                <w:rStyle w:val="FontStyle56"/>
              </w:rPr>
              <w:t xml:space="preserve">nie więcej niż 3 mm/m i ogółem nie więcej niż </w:t>
            </w:r>
            <w:smartTag w:uri="urn:schemas-microsoft-com:office:smarttags" w:element="metricconverter">
              <w:smartTagPr>
                <w:attr w:name="ProductID" w:val="10 mm"/>
              </w:smartTagPr>
              <w:r w:rsidRPr="00121009">
                <w:rPr>
                  <w:rStyle w:val="FontStyle56"/>
                </w:rPr>
                <w:t>10 mm</w:t>
              </w:r>
            </w:smartTag>
            <w:r w:rsidRPr="00121009">
              <w:rPr>
                <w:rStyle w:val="FontStyle56"/>
              </w:rPr>
              <w:t xml:space="preserve"> na całej powierzchni ściany pomieszczenia</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38" w:firstLine="5"/>
              <w:rPr>
                <w:rStyle w:val="FontStyle56"/>
              </w:rPr>
            </w:pPr>
            <w:r w:rsidRPr="00121009">
              <w:rPr>
                <w:rStyle w:val="FontStyle56"/>
              </w:rPr>
              <w:t xml:space="preserve">nie więcej niż 6 mm/m i ogółem nie więcej niż </w:t>
            </w:r>
            <w:smartTag w:uri="urn:schemas-microsoft-com:office:smarttags" w:element="metricconverter">
              <w:smartTagPr>
                <w:attr w:name="ProductID" w:val="20 mm"/>
              </w:smartTagPr>
              <w:r w:rsidRPr="00121009">
                <w:rPr>
                  <w:rStyle w:val="FontStyle56"/>
                </w:rPr>
                <w:t>20 mm</w:t>
              </w:r>
            </w:smartTag>
            <w:r w:rsidRPr="00121009">
              <w:rPr>
                <w:rStyle w:val="FontStyle56"/>
              </w:rPr>
              <w:t xml:space="preserve"> na całej powierzchni ściany pomieszczenia</w:t>
            </w:r>
          </w:p>
        </w:tc>
      </w:tr>
      <w:tr w:rsidR="007A055F" w:rsidTr="00DD5774">
        <w:tc>
          <w:tcPr>
            <w:tcW w:w="2270"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235"/>
              <w:rPr>
                <w:rStyle w:val="FontStyle56"/>
              </w:rPr>
            </w:pPr>
            <w:r w:rsidRPr="00121009">
              <w:rPr>
                <w:rStyle w:val="FontStyle56"/>
              </w:rPr>
              <w:t>Odchylenie krawędzi od linii prostej</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163" w:firstLine="5"/>
              <w:rPr>
                <w:rStyle w:val="FontStyle56"/>
              </w:rPr>
            </w:pPr>
            <w:r w:rsidRPr="00121009">
              <w:rPr>
                <w:rStyle w:val="FontStyle56"/>
              </w:rPr>
              <w:t xml:space="preserve">nie więcej niż 2 mm/m i nie więcej niż jedno na długości </w:t>
            </w:r>
            <w:smartTag w:uri="urn:schemas-microsoft-com:office:smarttags" w:element="metricconverter">
              <w:smartTagPr>
                <w:attr w:name="ProductID" w:val="2 m"/>
              </w:smartTagPr>
              <w:r w:rsidRPr="00121009">
                <w:rPr>
                  <w:rStyle w:val="FontStyle56"/>
                </w:rPr>
                <w:t>2 m</w:t>
              </w:r>
            </w:smartTag>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163" w:firstLine="5"/>
              <w:rPr>
                <w:rStyle w:val="FontStyle56"/>
              </w:rPr>
            </w:pPr>
            <w:r w:rsidRPr="00121009">
              <w:rPr>
                <w:rStyle w:val="FontStyle56"/>
              </w:rPr>
              <w:t xml:space="preserve">nie więcej niż 4 mm/m i nie więcej niż dwa na długości </w:t>
            </w:r>
            <w:smartTag w:uri="urn:schemas-microsoft-com:office:smarttags" w:element="metricconverter">
              <w:smartTagPr>
                <w:attr w:name="ProductID" w:val="2 m"/>
              </w:smartTagPr>
              <w:r w:rsidRPr="00121009">
                <w:rPr>
                  <w:rStyle w:val="FontStyle56"/>
                </w:rPr>
                <w:t>2 m</w:t>
              </w:r>
            </w:smartTag>
          </w:p>
        </w:tc>
      </w:tr>
      <w:tr w:rsidR="007A055F" w:rsidTr="00DD5774">
        <w:tc>
          <w:tcPr>
            <w:tcW w:w="2270"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rPr>
                <w:rStyle w:val="FontStyle56"/>
              </w:rPr>
            </w:pPr>
            <w:r w:rsidRPr="00121009">
              <w:rPr>
                <w:rStyle w:val="FontStyle56"/>
              </w:rPr>
              <w:t>Odchylenie powierzchni i krawędzi muru od kierunku pionowego</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62" w:firstLine="5"/>
              <w:rPr>
                <w:rStyle w:val="FontStyle56"/>
              </w:rPr>
            </w:pPr>
            <w:r w:rsidRPr="00121009">
              <w:rPr>
                <w:rStyle w:val="FontStyle56"/>
              </w:rPr>
              <w:t xml:space="preserve">nie więcej niż 3 mm/m i ogólnie nie więcej niż </w:t>
            </w:r>
            <w:smartTag w:uri="urn:schemas-microsoft-com:office:smarttags" w:element="metricconverter">
              <w:smartTagPr>
                <w:attr w:name="ProductID" w:val="6 mm"/>
              </w:smartTagPr>
              <w:r w:rsidRPr="00121009">
                <w:rPr>
                  <w:rStyle w:val="FontStyle56"/>
                </w:rPr>
                <w:t>6 mm</w:t>
              </w:r>
            </w:smartTag>
            <w:r w:rsidRPr="00121009">
              <w:rPr>
                <w:rStyle w:val="FontStyle56"/>
              </w:rPr>
              <w:t xml:space="preserve"> na wysokości kondygnacji oraz </w:t>
            </w:r>
            <w:smartTag w:uri="urn:schemas-microsoft-com:office:smarttags" w:element="metricconverter">
              <w:smartTagPr>
                <w:attr w:name="ProductID" w:val="20 mm"/>
              </w:smartTagPr>
              <w:r w:rsidRPr="00121009">
                <w:rPr>
                  <w:rStyle w:val="FontStyle56"/>
                </w:rPr>
                <w:t>20 mm</w:t>
              </w:r>
            </w:smartTag>
            <w:r w:rsidRPr="00121009">
              <w:rPr>
                <w:rStyle w:val="FontStyle56"/>
              </w:rPr>
              <w:t xml:space="preserve"> na całej wysokości budynku</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53" w:firstLine="5"/>
              <w:rPr>
                <w:rStyle w:val="FontStyle56"/>
              </w:rPr>
            </w:pPr>
            <w:r w:rsidRPr="00121009">
              <w:rPr>
                <w:rStyle w:val="FontStyle56"/>
              </w:rPr>
              <w:t xml:space="preserve">nie więcej niż 6 mm/m i ogólnie nie więcej niż </w:t>
            </w:r>
            <w:smartTag w:uri="urn:schemas-microsoft-com:office:smarttags" w:element="metricconverter">
              <w:smartTagPr>
                <w:attr w:name="ProductID" w:val="10 mm"/>
              </w:smartTagPr>
              <w:r w:rsidRPr="00121009">
                <w:rPr>
                  <w:rStyle w:val="FontStyle56"/>
                </w:rPr>
                <w:t>10 mm</w:t>
              </w:r>
            </w:smartTag>
            <w:r w:rsidRPr="00121009">
              <w:rPr>
                <w:rStyle w:val="FontStyle56"/>
              </w:rPr>
              <w:t xml:space="preserve"> na wysokości kondygnacji oraz </w:t>
            </w:r>
            <w:smartTag w:uri="urn:schemas-microsoft-com:office:smarttags" w:element="metricconverter">
              <w:smartTagPr>
                <w:attr w:name="ProductID" w:val="30 mm"/>
              </w:smartTagPr>
              <w:r w:rsidRPr="00121009">
                <w:rPr>
                  <w:rStyle w:val="FontStyle56"/>
                </w:rPr>
                <w:t>30 mm</w:t>
              </w:r>
            </w:smartTag>
            <w:r w:rsidRPr="00121009">
              <w:rPr>
                <w:rStyle w:val="FontStyle56"/>
              </w:rPr>
              <w:t xml:space="preserve"> na całej wysokości budynku</w:t>
            </w:r>
          </w:p>
        </w:tc>
      </w:tr>
      <w:tr w:rsidR="007A055F" w:rsidTr="00DD5774">
        <w:tc>
          <w:tcPr>
            <w:tcW w:w="2270"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rPr>
                <w:rStyle w:val="FontStyle56"/>
              </w:rPr>
            </w:pPr>
            <w:r w:rsidRPr="00121009">
              <w:rPr>
                <w:rStyle w:val="FontStyle56"/>
              </w:rPr>
              <w:t>Odchylenie od kierunku poziomego górnych powierzchni każdej warstwy cegieł</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38" w:firstLine="5"/>
              <w:rPr>
                <w:rStyle w:val="FontStyle56"/>
              </w:rPr>
            </w:pPr>
            <w:r w:rsidRPr="00121009">
              <w:rPr>
                <w:rStyle w:val="FontStyle56"/>
              </w:rPr>
              <w:t xml:space="preserve">nie więcej niż 1 mm/m i ogółem nie więcej niż </w:t>
            </w:r>
            <w:smartTag w:uri="urn:schemas-microsoft-com:office:smarttags" w:element="metricconverter">
              <w:smartTagPr>
                <w:attr w:name="ProductID" w:val="15 mm"/>
              </w:smartTagPr>
              <w:r w:rsidRPr="00121009">
                <w:rPr>
                  <w:rStyle w:val="FontStyle56"/>
                </w:rPr>
                <w:t>15 mm</w:t>
              </w:r>
            </w:smartTag>
            <w:r w:rsidRPr="00121009">
              <w:rPr>
                <w:rStyle w:val="FontStyle56"/>
              </w:rPr>
              <w:t xml:space="preserve"> na całej długości budynku</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spacing w:line="221" w:lineRule="exact"/>
              <w:ind w:right="38" w:firstLine="5"/>
              <w:rPr>
                <w:rStyle w:val="FontStyle56"/>
              </w:rPr>
            </w:pPr>
            <w:r w:rsidRPr="00121009">
              <w:rPr>
                <w:rStyle w:val="FontStyle56"/>
              </w:rPr>
              <w:t xml:space="preserve">nie więcej niż 2 mm/m i ogółem nie więcej niż </w:t>
            </w:r>
            <w:smartTag w:uri="urn:schemas-microsoft-com:office:smarttags" w:element="metricconverter">
              <w:smartTagPr>
                <w:attr w:name="ProductID" w:val="30 mm"/>
              </w:smartTagPr>
              <w:r w:rsidRPr="00121009">
                <w:rPr>
                  <w:rStyle w:val="FontStyle56"/>
                </w:rPr>
                <w:t>30 mm</w:t>
              </w:r>
            </w:smartTag>
            <w:r w:rsidRPr="00121009">
              <w:rPr>
                <w:rStyle w:val="FontStyle56"/>
              </w:rPr>
              <w:t xml:space="preserve"> na całej długości budynku</w:t>
            </w:r>
          </w:p>
        </w:tc>
      </w:tr>
      <w:tr w:rsidR="007A055F" w:rsidTr="00DD5774">
        <w:tc>
          <w:tcPr>
            <w:tcW w:w="2270"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rPr>
                <w:rStyle w:val="FontStyle56"/>
              </w:rPr>
            </w:pPr>
            <w:r w:rsidRPr="00121009">
              <w:rPr>
                <w:rStyle w:val="FontStyle56"/>
              </w:rPr>
              <w:t>Odchylenie od kierunku poziomego górnej powierzchni ostatniej warstwy pod stropem</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ind w:right="38" w:firstLine="5"/>
              <w:rPr>
                <w:rStyle w:val="FontStyle56"/>
              </w:rPr>
            </w:pPr>
            <w:r w:rsidRPr="00121009">
              <w:rPr>
                <w:rStyle w:val="FontStyle56"/>
              </w:rPr>
              <w:t xml:space="preserve">nie więcej niż 1 mm/m i ogółem nie więcej niż </w:t>
            </w:r>
            <w:smartTag w:uri="urn:schemas-microsoft-com:office:smarttags" w:element="metricconverter">
              <w:smartTagPr>
                <w:attr w:name="ProductID" w:val="10 mm"/>
              </w:smartTagPr>
              <w:r w:rsidRPr="00121009">
                <w:rPr>
                  <w:rStyle w:val="FontStyle56"/>
                </w:rPr>
                <w:t>10 mm</w:t>
              </w:r>
            </w:smartTag>
            <w:r w:rsidRPr="00121009">
              <w:rPr>
                <w:rStyle w:val="FontStyle56"/>
              </w:rPr>
              <w:t xml:space="preserve"> na całej długości budynku</w:t>
            </w:r>
          </w:p>
        </w:tc>
        <w:tc>
          <w:tcPr>
            <w:tcW w:w="2405" w:type="dxa"/>
            <w:tcBorders>
              <w:top w:val="single" w:sz="6" w:space="0" w:color="auto"/>
              <w:left w:val="single" w:sz="6" w:space="0" w:color="auto"/>
              <w:bottom w:val="single" w:sz="6" w:space="0" w:color="auto"/>
              <w:right w:val="single" w:sz="6" w:space="0" w:color="auto"/>
            </w:tcBorders>
          </w:tcPr>
          <w:p w:rsidR="007A055F" w:rsidRPr="00121009" w:rsidRDefault="007A055F" w:rsidP="00DD5774">
            <w:pPr>
              <w:pStyle w:val="Style40"/>
              <w:widowControl/>
              <w:ind w:right="38" w:firstLine="5"/>
              <w:rPr>
                <w:rStyle w:val="FontStyle56"/>
              </w:rPr>
            </w:pPr>
            <w:r w:rsidRPr="00121009">
              <w:rPr>
                <w:rStyle w:val="FontStyle56"/>
              </w:rPr>
              <w:t>nie wię</w:t>
            </w:r>
            <w:r>
              <w:rPr>
                <w:rStyle w:val="FontStyle56"/>
              </w:rPr>
              <w:t>cej ni</w:t>
            </w:r>
            <w:r w:rsidRPr="00121009">
              <w:rPr>
                <w:rStyle w:val="FontStyle56"/>
              </w:rPr>
              <w:t xml:space="preserve">ż 2 mm/m i ogółem nie więcej niż </w:t>
            </w:r>
            <w:smartTag w:uri="urn:schemas-microsoft-com:office:smarttags" w:element="metricconverter">
              <w:smartTagPr>
                <w:attr w:name="ProductID" w:val="20 mm"/>
              </w:smartTagPr>
              <w:r w:rsidRPr="00121009">
                <w:rPr>
                  <w:rStyle w:val="FontStyle56"/>
                </w:rPr>
                <w:t>20 mm</w:t>
              </w:r>
            </w:smartTag>
            <w:r w:rsidRPr="00121009">
              <w:rPr>
                <w:rStyle w:val="FontStyle56"/>
              </w:rPr>
              <w:t xml:space="preserve"> na całej długości budynku</w:t>
            </w:r>
          </w:p>
        </w:tc>
      </w:tr>
      <w:tr w:rsidR="007A055F" w:rsidTr="00DD5774">
        <w:tc>
          <w:tcPr>
            <w:tcW w:w="2270" w:type="dxa"/>
            <w:tcBorders>
              <w:top w:val="single" w:sz="6" w:space="0" w:color="auto"/>
              <w:left w:val="single" w:sz="6" w:space="0" w:color="auto"/>
              <w:bottom w:val="single" w:sz="6" w:space="0" w:color="auto"/>
              <w:right w:val="single" w:sz="6" w:space="0" w:color="auto"/>
            </w:tcBorders>
            <w:vAlign w:val="center"/>
          </w:tcPr>
          <w:p w:rsidR="007A055F" w:rsidRPr="00121009" w:rsidRDefault="007A055F" w:rsidP="00DD5774">
            <w:pPr>
              <w:pStyle w:val="Style40"/>
              <w:widowControl/>
              <w:ind w:right="394"/>
              <w:rPr>
                <w:rStyle w:val="FontStyle56"/>
              </w:rPr>
            </w:pPr>
            <w:r w:rsidRPr="00121009">
              <w:rPr>
                <w:rStyle w:val="FontStyle56"/>
              </w:rPr>
              <w:t>Odchylenie przecinających się płaszczyzn od kąta przewidzianego w projekcie</w:t>
            </w:r>
          </w:p>
        </w:tc>
        <w:tc>
          <w:tcPr>
            <w:tcW w:w="2405" w:type="dxa"/>
            <w:tcBorders>
              <w:top w:val="single" w:sz="6" w:space="0" w:color="auto"/>
              <w:left w:val="single" w:sz="6" w:space="0" w:color="auto"/>
              <w:bottom w:val="single" w:sz="6" w:space="0" w:color="auto"/>
              <w:right w:val="single" w:sz="6" w:space="0" w:color="auto"/>
            </w:tcBorders>
            <w:vAlign w:val="center"/>
          </w:tcPr>
          <w:p w:rsidR="007A055F" w:rsidRPr="00121009" w:rsidRDefault="007A055F" w:rsidP="00DD5774">
            <w:pPr>
              <w:pStyle w:val="Style40"/>
              <w:widowControl/>
              <w:spacing w:line="240" w:lineRule="auto"/>
              <w:rPr>
                <w:rStyle w:val="FontStyle56"/>
              </w:rPr>
            </w:pPr>
            <w:r w:rsidRPr="00121009">
              <w:rPr>
                <w:rStyle w:val="FontStyle56"/>
              </w:rPr>
              <w:t xml:space="preserve">nie więcej niż </w:t>
            </w:r>
            <w:smartTag w:uri="urn:schemas-microsoft-com:office:smarttags" w:element="metricconverter">
              <w:smartTagPr>
                <w:attr w:name="ProductID" w:val="3 mm"/>
              </w:smartTagPr>
              <w:r w:rsidRPr="00121009">
                <w:rPr>
                  <w:rStyle w:val="FontStyle56"/>
                </w:rPr>
                <w:t>3 mm</w:t>
              </w:r>
            </w:smartTag>
          </w:p>
        </w:tc>
        <w:tc>
          <w:tcPr>
            <w:tcW w:w="2405" w:type="dxa"/>
            <w:tcBorders>
              <w:top w:val="single" w:sz="6" w:space="0" w:color="auto"/>
              <w:left w:val="single" w:sz="6" w:space="0" w:color="auto"/>
              <w:bottom w:val="single" w:sz="6" w:space="0" w:color="auto"/>
              <w:right w:val="single" w:sz="6" w:space="0" w:color="auto"/>
            </w:tcBorders>
            <w:vAlign w:val="center"/>
          </w:tcPr>
          <w:p w:rsidR="007A055F" w:rsidRPr="00121009" w:rsidRDefault="007A055F" w:rsidP="00DD5774">
            <w:pPr>
              <w:pStyle w:val="Style40"/>
              <w:widowControl/>
              <w:spacing w:line="240" w:lineRule="auto"/>
              <w:rPr>
                <w:rStyle w:val="FontStyle56"/>
              </w:rPr>
            </w:pPr>
            <w:r w:rsidRPr="00121009">
              <w:rPr>
                <w:rStyle w:val="FontStyle56"/>
              </w:rPr>
              <w:t xml:space="preserve">nie więcej niż </w:t>
            </w:r>
            <w:smartTag w:uri="urn:schemas-microsoft-com:office:smarttags" w:element="metricconverter">
              <w:smartTagPr>
                <w:attr w:name="ProductID" w:val="6 mm"/>
              </w:smartTagPr>
              <w:r w:rsidRPr="00121009">
                <w:rPr>
                  <w:rStyle w:val="FontStyle56"/>
                </w:rPr>
                <w:t>6 mm</w:t>
              </w:r>
            </w:smartTag>
          </w:p>
        </w:tc>
      </w:tr>
    </w:tbl>
    <w:p w:rsidR="007A055F" w:rsidRPr="00356B31" w:rsidRDefault="007A055F" w:rsidP="007A055F">
      <w:pPr>
        <w:autoSpaceDE w:val="0"/>
        <w:autoSpaceDN w:val="0"/>
        <w:adjustRightInd w:val="0"/>
        <w:rPr>
          <w:rFonts w:ascii="Arial" w:hAnsi="Arial" w:cs="Arial"/>
          <w:b/>
          <w:bCs/>
        </w:rPr>
      </w:pPr>
    </w:p>
    <w:p w:rsidR="007A055F" w:rsidRPr="004512E0" w:rsidRDefault="007A055F" w:rsidP="007A055F">
      <w:pPr>
        <w:pStyle w:val="Tekstpodstawowy2"/>
        <w:numPr>
          <w:ilvl w:val="1"/>
          <w:numId w:val="9"/>
        </w:numPr>
        <w:tabs>
          <w:tab w:val="left" w:pos="284"/>
        </w:tabs>
        <w:spacing w:before="20" w:after="40" w:line="240" w:lineRule="exact"/>
        <w:jc w:val="both"/>
        <w:rPr>
          <w:rFonts w:ascii="Arial" w:hAnsi="Arial" w:cs="Arial"/>
          <w:b/>
        </w:rPr>
      </w:pPr>
      <w:r w:rsidRPr="004512E0">
        <w:rPr>
          <w:rFonts w:ascii="Arial" w:hAnsi="Arial" w:cs="Arial"/>
          <w:b/>
        </w:rPr>
        <w:t>Przygotowanie podłoża</w:t>
      </w:r>
    </w:p>
    <w:p w:rsidR="007A055F" w:rsidRPr="004512E0" w:rsidRDefault="007A055F" w:rsidP="007A055F">
      <w:pPr>
        <w:pStyle w:val="Tekstpodstawowy3"/>
        <w:spacing w:after="0"/>
        <w:jc w:val="both"/>
        <w:rPr>
          <w:rFonts w:ascii="Arial" w:hAnsi="Arial" w:cs="Arial"/>
          <w:sz w:val="20"/>
          <w:szCs w:val="20"/>
        </w:rPr>
      </w:pPr>
      <w:r w:rsidRPr="004512E0">
        <w:rPr>
          <w:rFonts w:ascii="Arial" w:hAnsi="Arial" w:cs="Arial"/>
          <w:sz w:val="20"/>
          <w:szCs w:val="20"/>
        </w:rPr>
        <w:t xml:space="preserve">Przygotowanie podłoża może być wykonane ręcznie (, mycie, odkurzanie) </w:t>
      </w:r>
    </w:p>
    <w:p w:rsidR="007A055F" w:rsidRPr="004512E0" w:rsidRDefault="007A055F" w:rsidP="007A055F">
      <w:pPr>
        <w:pStyle w:val="Tekstpodstawowy3"/>
        <w:spacing w:after="0"/>
        <w:jc w:val="both"/>
        <w:rPr>
          <w:rFonts w:ascii="Arial" w:hAnsi="Arial" w:cs="Arial"/>
          <w:sz w:val="20"/>
          <w:szCs w:val="20"/>
        </w:rPr>
      </w:pPr>
      <w:r w:rsidRPr="004512E0">
        <w:rPr>
          <w:rFonts w:ascii="Arial" w:hAnsi="Arial" w:cs="Arial"/>
          <w:sz w:val="20"/>
          <w:szCs w:val="20"/>
        </w:rPr>
        <w:t>Wszelkie uszkodzenia naprawić materiałami podanymi w p. 2.1. przed rozpoczęciem właściwych prac. Przede wszystkim należy naprawić rysy i spękania.</w:t>
      </w:r>
    </w:p>
    <w:p w:rsidR="007A055F" w:rsidRPr="004512E0" w:rsidRDefault="007A055F" w:rsidP="007A055F">
      <w:pPr>
        <w:pStyle w:val="Tekstpodstawowy3"/>
        <w:spacing w:after="0"/>
        <w:jc w:val="both"/>
        <w:rPr>
          <w:rFonts w:ascii="Arial" w:hAnsi="Arial" w:cs="Arial"/>
          <w:spacing w:val="-2"/>
          <w:sz w:val="20"/>
          <w:szCs w:val="20"/>
        </w:rPr>
      </w:pPr>
      <w:r w:rsidRPr="004512E0">
        <w:rPr>
          <w:rFonts w:ascii="Arial" w:hAnsi="Arial" w:cs="Arial"/>
          <w:spacing w:val="-2"/>
          <w:sz w:val="20"/>
          <w:szCs w:val="20"/>
        </w:rPr>
        <w:t>Przed rozpoczęciem robót elementy nie przewidziane do impregnowania, w szczególności stolarka okienna i drzwiowa, wyposażenie, oraz inne elementy takie jak np. styropian, materiały bitumiczne należy osłonić przed działaniem preparatu.</w:t>
      </w:r>
    </w:p>
    <w:p w:rsidR="007A055F" w:rsidRPr="004512E0" w:rsidRDefault="007A055F" w:rsidP="007A055F">
      <w:pPr>
        <w:autoSpaceDE w:val="0"/>
        <w:autoSpaceDN w:val="0"/>
        <w:adjustRightInd w:val="0"/>
        <w:rPr>
          <w:rFonts w:ascii="Arial" w:hAnsi="Arial" w:cs="Arial"/>
          <w:bCs/>
        </w:rPr>
      </w:pPr>
    </w:p>
    <w:p w:rsidR="007A055F" w:rsidRPr="004512E0" w:rsidRDefault="007A055F" w:rsidP="007A055F">
      <w:pPr>
        <w:numPr>
          <w:ilvl w:val="1"/>
          <w:numId w:val="9"/>
        </w:numPr>
        <w:autoSpaceDE w:val="0"/>
        <w:autoSpaceDN w:val="0"/>
        <w:adjustRightInd w:val="0"/>
        <w:rPr>
          <w:rFonts w:ascii="Arial" w:hAnsi="Arial" w:cs="Arial"/>
          <w:b/>
          <w:bCs/>
        </w:rPr>
      </w:pPr>
      <w:r w:rsidRPr="004512E0">
        <w:rPr>
          <w:rFonts w:ascii="Arial" w:hAnsi="Arial" w:cs="Arial"/>
          <w:b/>
          <w:bCs/>
        </w:rPr>
        <w:t>Przygotowanie preparatu.</w:t>
      </w:r>
    </w:p>
    <w:p w:rsidR="007A055F" w:rsidRPr="004512E0" w:rsidRDefault="007A055F" w:rsidP="007A055F">
      <w:pPr>
        <w:jc w:val="both"/>
        <w:rPr>
          <w:rFonts w:ascii="Arial" w:hAnsi="Arial"/>
          <w:bCs/>
          <w:color w:val="FF0000"/>
          <w:spacing w:val="-1"/>
        </w:rPr>
      </w:pPr>
      <w:r w:rsidRPr="004512E0">
        <w:rPr>
          <w:rFonts w:ascii="Arial" w:hAnsi="Arial" w:cs="Arial"/>
          <w:bCs/>
        </w:rPr>
        <w:t xml:space="preserve">Preparat </w:t>
      </w:r>
      <w:r>
        <w:rPr>
          <w:rFonts w:ascii="Arial" w:hAnsi="Arial" w:cs="Arial"/>
          <w:bCs/>
        </w:rPr>
        <w:t>wzmacniający</w:t>
      </w:r>
      <w:r w:rsidRPr="004512E0">
        <w:rPr>
          <w:rFonts w:ascii="Arial" w:hAnsi="Arial" w:cs="Arial"/>
          <w:bCs/>
        </w:rPr>
        <w:t xml:space="preserve"> jest gotowy do użycia. </w:t>
      </w:r>
    </w:p>
    <w:p w:rsidR="007A055F" w:rsidRPr="004512E0" w:rsidRDefault="007A055F" w:rsidP="007A055F">
      <w:pPr>
        <w:ind w:firstLine="709"/>
        <w:jc w:val="both"/>
        <w:rPr>
          <w:rFonts w:ascii="Arial" w:hAnsi="Arial"/>
          <w:bCs/>
          <w:color w:val="000000"/>
          <w:spacing w:val="-1"/>
        </w:rPr>
      </w:pPr>
    </w:p>
    <w:p w:rsidR="007A055F" w:rsidRPr="004512E0" w:rsidRDefault="007A055F" w:rsidP="007A055F">
      <w:pPr>
        <w:numPr>
          <w:ilvl w:val="1"/>
          <w:numId w:val="9"/>
        </w:numPr>
        <w:jc w:val="both"/>
        <w:rPr>
          <w:rFonts w:ascii="Arial" w:hAnsi="Arial"/>
          <w:b/>
          <w:bCs/>
          <w:color w:val="000000"/>
          <w:spacing w:val="-1"/>
        </w:rPr>
      </w:pPr>
      <w:r w:rsidRPr="004512E0">
        <w:rPr>
          <w:rFonts w:ascii="Arial" w:hAnsi="Arial"/>
          <w:b/>
          <w:bCs/>
          <w:color w:val="000000"/>
          <w:spacing w:val="-1"/>
        </w:rPr>
        <w:t>Wykonywanie wzmocnienia</w:t>
      </w:r>
    </w:p>
    <w:p w:rsidR="007A055F" w:rsidRPr="004512E0" w:rsidRDefault="007A055F" w:rsidP="007A055F">
      <w:pPr>
        <w:jc w:val="both"/>
        <w:rPr>
          <w:rFonts w:ascii="Arial" w:hAnsi="Arial"/>
          <w:b/>
          <w:bCs/>
          <w:color w:val="000000"/>
          <w:spacing w:val="-1"/>
        </w:rPr>
      </w:pPr>
    </w:p>
    <w:p w:rsidR="007A055F" w:rsidRPr="004512E0" w:rsidRDefault="007A055F" w:rsidP="007A055F">
      <w:pPr>
        <w:jc w:val="both"/>
        <w:rPr>
          <w:rFonts w:ascii="Arial" w:hAnsi="Arial"/>
          <w:b/>
          <w:bCs/>
          <w:color w:val="000000"/>
          <w:spacing w:val="-1"/>
        </w:rPr>
      </w:pPr>
      <w:r w:rsidRPr="004512E0">
        <w:rPr>
          <w:rFonts w:ascii="Arial" w:hAnsi="Arial"/>
          <w:b/>
          <w:bCs/>
          <w:color w:val="000000"/>
          <w:spacing w:val="-1"/>
        </w:rPr>
        <w:t>Obróbka</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Aplikacja</w:t>
      </w:r>
      <w:r>
        <w:rPr>
          <w:rFonts w:ascii="Arial" w:hAnsi="Arial"/>
          <w:bCs/>
          <w:color w:val="000000"/>
          <w:spacing w:val="-1"/>
        </w:rPr>
        <w:t xml:space="preserve"> preparatu</w:t>
      </w:r>
      <w:r w:rsidRPr="004512E0">
        <w:rPr>
          <w:rFonts w:ascii="Arial" w:hAnsi="Arial"/>
          <w:bCs/>
          <w:color w:val="000000"/>
          <w:spacing w:val="-1"/>
        </w:rPr>
        <w:t xml:space="preserve"> </w:t>
      </w:r>
      <w:r>
        <w:rPr>
          <w:rFonts w:ascii="Arial" w:hAnsi="Arial"/>
          <w:bCs/>
          <w:color w:val="000000"/>
          <w:spacing w:val="-1"/>
        </w:rPr>
        <w:t>następuje poprzez</w:t>
      </w:r>
      <w:r w:rsidRPr="004512E0">
        <w:rPr>
          <w:rFonts w:ascii="Arial" w:hAnsi="Arial"/>
          <w:bCs/>
          <w:color w:val="000000"/>
          <w:spacing w:val="-1"/>
        </w:rPr>
        <w:t xml:space="preserve"> spryskiwanie, polewanie lub metodą </w:t>
      </w:r>
      <w:proofErr w:type="spellStart"/>
      <w:r w:rsidRPr="004512E0">
        <w:rPr>
          <w:rFonts w:ascii="Arial" w:hAnsi="Arial"/>
          <w:bCs/>
          <w:color w:val="000000"/>
          <w:spacing w:val="-1"/>
        </w:rPr>
        <w:t>kompresową</w:t>
      </w:r>
      <w:proofErr w:type="spellEnd"/>
      <w:r w:rsidRPr="004512E0">
        <w:rPr>
          <w:rFonts w:ascii="Arial" w:hAnsi="Arial"/>
          <w:bCs/>
          <w:color w:val="000000"/>
          <w:spacing w:val="-1"/>
        </w:rPr>
        <w:t>.</w:t>
      </w:r>
    </w:p>
    <w:p w:rsidR="007A055F" w:rsidRPr="004512E0" w:rsidRDefault="007A055F" w:rsidP="007A055F">
      <w:pPr>
        <w:jc w:val="both"/>
        <w:rPr>
          <w:rFonts w:ascii="Arial" w:hAnsi="Arial"/>
          <w:bCs/>
          <w:color w:val="000000"/>
          <w:spacing w:val="-1"/>
        </w:rPr>
      </w:pPr>
      <w:r>
        <w:rPr>
          <w:rFonts w:ascii="Arial" w:hAnsi="Arial"/>
          <w:bCs/>
          <w:color w:val="000000"/>
          <w:spacing w:val="-1"/>
        </w:rPr>
        <w:t>M</w:t>
      </w:r>
      <w:r w:rsidRPr="004512E0">
        <w:rPr>
          <w:rFonts w:ascii="Arial" w:hAnsi="Arial"/>
          <w:bCs/>
          <w:color w:val="000000"/>
          <w:spacing w:val="-1"/>
        </w:rPr>
        <w:t>ożna nanosić pędzlem lub wzmacniać ele</w:t>
      </w:r>
      <w:r>
        <w:rPr>
          <w:rFonts w:ascii="Arial" w:hAnsi="Arial"/>
          <w:bCs/>
          <w:color w:val="000000"/>
          <w:spacing w:val="-1"/>
        </w:rPr>
        <w:t xml:space="preserve">menty poprzez zanurzenie, w tym </w:t>
      </w:r>
      <w:r w:rsidRPr="004512E0">
        <w:rPr>
          <w:rFonts w:ascii="Arial" w:hAnsi="Arial"/>
          <w:bCs/>
          <w:color w:val="000000"/>
          <w:spacing w:val="-1"/>
        </w:rPr>
        <w:t>przypadku podczas dłuższego procesu, naczynie kąpielowe powinno</w:t>
      </w:r>
      <w:r>
        <w:rPr>
          <w:rFonts w:ascii="Arial" w:hAnsi="Arial"/>
          <w:bCs/>
          <w:color w:val="000000"/>
          <w:spacing w:val="-1"/>
        </w:rPr>
        <w:t xml:space="preserve"> być szczelnie zamknięte w celu </w:t>
      </w:r>
      <w:r w:rsidRPr="004512E0">
        <w:rPr>
          <w:rFonts w:ascii="Arial" w:hAnsi="Arial"/>
          <w:bCs/>
          <w:color w:val="000000"/>
          <w:spacing w:val="-1"/>
        </w:rPr>
        <w:t>uniknięcia tzw. żelowania materiału. Wzmacniane powierzchnie nale</w:t>
      </w:r>
      <w:r>
        <w:rPr>
          <w:rFonts w:ascii="Arial" w:hAnsi="Arial"/>
          <w:bCs/>
          <w:color w:val="000000"/>
          <w:spacing w:val="-1"/>
        </w:rPr>
        <w:t xml:space="preserve">ży zarówno przed, w trakcie jak </w:t>
      </w:r>
      <w:r w:rsidRPr="004512E0">
        <w:rPr>
          <w:rFonts w:ascii="Arial" w:hAnsi="Arial"/>
          <w:bCs/>
          <w:color w:val="000000"/>
          <w:spacing w:val="-1"/>
        </w:rPr>
        <w:t>i bezpośrednio po zabiegu wzmacniania chronić. przed nasłon</w:t>
      </w:r>
      <w:r>
        <w:rPr>
          <w:rFonts w:ascii="Arial" w:hAnsi="Arial"/>
          <w:bCs/>
          <w:color w:val="000000"/>
          <w:spacing w:val="-1"/>
        </w:rPr>
        <w:t xml:space="preserve">ecznieniem. Idealna temperatura </w:t>
      </w:r>
      <w:r w:rsidRPr="004512E0">
        <w:rPr>
          <w:rFonts w:ascii="Arial" w:hAnsi="Arial"/>
          <w:bCs/>
          <w:color w:val="000000"/>
          <w:spacing w:val="-1"/>
        </w:rPr>
        <w:t>powietrza, podłoża leży pomiędzy 10</w:t>
      </w:r>
      <w:r>
        <w:rPr>
          <w:rFonts w:ascii="Arial" w:hAnsi="Arial"/>
          <w:bCs/>
          <w:color w:val="000000"/>
          <w:spacing w:val="-1"/>
        </w:rPr>
        <w:t xml:space="preserve">°C a 20°C oraz tzw. Wilgotności </w:t>
      </w:r>
      <w:r w:rsidRPr="004512E0">
        <w:rPr>
          <w:rFonts w:ascii="Arial" w:hAnsi="Arial"/>
          <w:bCs/>
          <w:color w:val="000000"/>
          <w:spacing w:val="-1"/>
        </w:rPr>
        <w:t>względnej powietrza &gt;40%. Gwarancj</w:t>
      </w:r>
      <w:r>
        <w:rPr>
          <w:rFonts w:ascii="Arial" w:hAnsi="Arial"/>
          <w:bCs/>
          <w:color w:val="000000"/>
          <w:spacing w:val="-1"/>
        </w:rPr>
        <w:t xml:space="preserve">ą prawidłowego wzmocnienia jest </w:t>
      </w:r>
      <w:r w:rsidRPr="004512E0">
        <w:rPr>
          <w:rFonts w:ascii="Arial" w:hAnsi="Arial"/>
          <w:bCs/>
          <w:color w:val="000000"/>
          <w:spacing w:val="-1"/>
        </w:rPr>
        <w:t xml:space="preserve">konieczność pełnego nasycenia podłoża, należy w tym celu nanosić </w:t>
      </w:r>
      <w:r>
        <w:rPr>
          <w:rFonts w:ascii="Arial" w:hAnsi="Arial"/>
          <w:bCs/>
          <w:color w:val="000000"/>
          <w:spacing w:val="-1"/>
        </w:rPr>
        <w:t xml:space="preserve">preparat ciągle metodą </w:t>
      </w:r>
      <w:r w:rsidRPr="004512E0">
        <w:rPr>
          <w:rFonts w:ascii="Arial" w:hAnsi="Arial"/>
          <w:bCs/>
          <w:color w:val="000000"/>
          <w:spacing w:val="-1"/>
        </w:rPr>
        <w:t>tzw. „mokre w mokre” aż nanoszony materiał nie będzie już przez kamień wchłaniany. Zużycie</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materiału jest bezpośrednio zależne od chłonności podłoża i leży w przedziale 0,5 do 15 l/m². W razie</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lastRenderedPageBreak/>
        <w:t>konieczności możliwe jest powtórne nasycanie,</w:t>
      </w:r>
      <w:r w:rsidRPr="004512E0">
        <w:t xml:space="preserve"> </w:t>
      </w:r>
      <w:r w:rsidRPr="004512E0">
        <w:rPr>
          <w:rFonts w:ascii="Arial" w:hAnsi="Arial"/>
          <w:bCs/>
          <w:color w:val="000000"/>
          <w:spacing w:val="-1"/>
        </w:rPr>
        <w:t>nie wcześniej jednak jak po ok. 2-3 tygodniach.</w:t>
      </w:r>
      <w:r w:rsidRPr="004512E0">
        <w:t xml:space="preserve"> </w:t>
      </w:r>
      <w:r w:rsidRPr="004512E0">
        <w:rPr>
          <w:rFonts w:ascii="Arial" w:hAnsi="Arial"/>
          <w:bCs/>
          <w:color w:val="000000"/>
          <w:spacing w:val="-1"/>
        </w:rPr>
        <w:t>Wskazówka</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Po przeprowadzonym procesie nasączania w celu uniknięcia zmiany odcienia wzmacnianego podłoża</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należy przemyć rozpuszczalnikiem np.: benzyną ekstrakcyjną. Po nasączaniu i czyszczeniu</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powierzchnie należy chronić przed deszczem przez okres 2-3 dni.</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Podczas prac prowadzonych wewnątrz budynków należy dbać o prawidłowe wietrzenie.</w:t>
      </w:r>
    </w:p>
    <w:p w:rsidR="007A055F" w:rsidRPr="004512E0" w:rsidRDefault="007A055F" w:rsidP="007A055F">
      <w:pPr>
        <w:jc w:val="both"/>
        <w:rPr>
          <w:rFonts w:ascii="Arial" w:hAnsi="Arial"/>
          <w:bCs/>
          <w:color w:val="000000"/>
          <w:spacing w:val="-1"/>
        </w:rPr>
      </w:pPr>
      <w:r w:rsidRPr="004512E0">
        <w:rPr>
          <w:rFonts w:ascii="Arial" w:hAnsi="Arial"/>
          <w:bCs/>
          <w:color w:val="000000"/>
          <w:spacing w:val="-1"/>
        </w:rPr>
        <w:t>Nosić środki ochrony osobistej, rękawice, okulary ochronne itp.</w:t>
      </w:r>
    </w:p>
    <w:p w:rsidR="007A055F" w:rsidRPr="0010253C" w:rsidRDefault="007A055F" w:rsidP="007A055F">
      <w:pPr>
        <w:jc w:val="both"/>
        <w:rPr>
          <w:rFonts w:ascii="Arial" w:hAnsi="Arial"/>
          <w:b/>
          <w:bCs/>
          <w:color w:val="000000"/>
          <w:spacing w:val="-1"/>
        </w:rPr>
      </w:pPr>
    </w:p>
    <w:p w:rsidR="007A055F" w:rsidRPr="003C1AE4" w:rsidRDefault="007A055F" w:rsidP="007A055F">
      <w:pPr>
        <w:numPr>
          <w:ilvl w:val="0"/>
          <w:numId w:val="9"/>
        </w:numPr>
        <w:autoSpaceDE w:val="0"/>
        <w:autoSpaceDN w:val="0"/>
        <w:adjustRightInd w:val="0"/>
        <w:jc w:val="both"/>
        <w:rPr>
          <w:rFonts w:ascii="Arial" w:hAnsi="Arial" w:cs="Arial"/>
          <w:b/>
          <w:bCs/>
          <w:u w:val="single"/>
        </w:rPr>
      </w:pPr>
      <w:r w:rsidRPr="003C1AE4">
        <w:rPr>
          <w:rFonts w:ascii="Arial" w:hAnsi="Arial" w:cs="Arial"/>
          <w:b/>
          <w:bCs/>
          <w:u w:val="single"/>
        </w:rPr>
        <w:t>KONTROLA JAKOŚCI ROBÓT</w:t>
      </w:r>
    </w:p>
    <w:p w:rsidR="007A055F" w:rsidRDefault="007A055F" w:rsidP="007A055F">
      <w:pPr>
        <w:autoSpaceDE w:val="0"/>
        <w:autoSpaceDN w:val="0"/>
        <w:adjustRightInd w:val="0"/>
        <w:jc w:val="both"/>
        <w:rPr>
          <w:rFonts w:ascii="Arial" w:hAnsi="Arial" w:cs="Arial"/>
          <w:b/>
          <w:bCs/>
        </w:rPr>
      </w:pPr>
    </w:p>
    <w:p w:rsidR="007A055F" w:rsidRPr="00F908C6" w:rsidRDefault="007A055F" w:rsidP="007A055F">
      <w:pPr>
        <w:spacing w:before="20" w:after="40" w:line="240" w:lineRule="exact"/>
        <w:jc w:val="both"/>
        <w:rPr>
          <w:rFonts w:ascii="Arial" w:hAnsi="Arial" w:cs="Arial"/>
        </w:rPr>
      </w:pPr>
      <w:r w:rsidRPr="00F908C6">
        <w:rPr>
          <w:rFonts w:ascii="Arial" w:hAnsi="Arial" w:cs="Arial"/>
        </w:rPr>
        <w:t>Bezpośrednio przed użyciem należy sprawdzić:</w:t>
      </w:r>
    </w:p>
    <w:p w:rsidR="007A055F" w:rsidRPr="00F908C6" w:rsidRDefault="007A055F" w:rsidP="007A055F">
      <w:pPr>
        <w:numPr>
          <w:ilvl w:val="0"/>
          <w:numId w:val="10"/>
        </w:numPr>
        <w:spacing w:before="20" w:after="40" w:line="240" w:lineRule="exact"/>
        <w:jc w:val="both"/>
        <w:rPr>
          <w:rFonts w:ascii="Arial" w:hAnsi="Arial" w:cs="Arial"/>
        </w:rPr>
      </w:pPr>
      <w:r w:rsidRPr="00F908C6">
        <w:rPr>
          <w:rFonts w:ascii="Arial" w:hAnsi="Arial" w:cs="Arial"/>
        </w:rPr>
        <w:t>stan opakowań (oryginalność opakowań i ich szczelność) oraz sposób przechowywania materiałów</w:t>
      </w:r>
      <w:r>
        <w:rPr>
          <w:rFonts w:ascii="Arial" w:hAnsi="Arial" w:cs="Arial"/>
        </w:rPr>
        <w:t xml:space="preserve"> (np. przez sprawdzenie temperatury, zwłaszcza, gdy istnieje podejrzenie niewłaściwego przechowywania)</w:t>
      </w:r>
      <w:r w:rsidRPr="00F908C6">
        <w:rPr>
          <w:rFonts w:ascii="Arial" w:hAnsi="Arial" w:cs="Arial"/>
        </w:rPr>
        <w:t>,</w:t>
      </w:r>
    </w:p>
    <w:p w:rsidR="007A055F" w:rsidRDefault="007A055F" w:rsidP="007A055F">
      <w:pPr>
        <w:numPr>
          <w:ilvl w:val="0"/>
          <w:numId w:val="10"/>
        </w:numPr>
        <w:spacing w:before="20" w:after="40" w:line="240" w:lineRule="exact"/>
        <w:jc w:val="both"/>
        <w:rPr>
          <w:rFonts w:ascii="Arial" w:hAnsi="Arial" w:cs="Arial"/>
        </w:rPr>
      </w:pPr>
      <w:r w:rsidRPr="00F908C6">
        <w:rPr>
          <w:rFonts w:ascii="Arial" w:hAnsi="Arial" w:cs="Arial"/>
        </w:rPr>
        <w:t>terminy przydatności podane na opakowaniach.</w:t>
      </w:r>
    </w:p>
    <w:p w:rsidR="007A055F" w:rsidRDefault="007A055F" w:rsidP="007A055F">
      <w:pPr>
        <w:spacing w:before="20" w:after="40" w:line="240" w:lineRule="exact"/>
        <w:jc w:val="both"/>
        <w:rPr>
          <w:rFonts w:ascii="Arial" w:hAnsi="Arial" w:cs="Arial"/>
          <w:i/>
        </w:rPr>
      </w:pPr>
      <w:r>
        <w:rPr>
          <w:rFonts w:ascii="Arial" w:hAnsi="Arial" w:cs="Arial"/>
          <w:b/>
          <w:bCs/>
        </w:rPr>
        <w:t>6.2. Badania przed przystąpieniem do robót (badania podłoża)</w:t>
      </w:r>
    </w:p>
    <w:p w:rsidR="007A055F" w:rsidRPr="00482483" w:rsidRDefault="007A055F" w:rsidP="007A055F">
      <w:pPr>
        <w:spacing w:before="20" w:after="40" w:line="240" w:lineRule="exact"/>
        <w:jc w:val="both"/>
        <w:rPr>
          <w:rFonts w:ascii="Arial" w:hAnsi="Arial" w:cs="Arial"/>
        </w:rPr>
      </w:pPr>
      <w:r w:rsidRPr="00482483">
        <w:rPr>
          <w:rFonts w:ascii="Arial" w:hAnsi="Arial" w:cs="Arial"/>
        </w:rPr>
        <w:t>Sprawdzać należy:</w:t>
      </w:r>
    </w:p>
    <w:p w:rsidR="007A055F" w:rsidRPr="00482483" w:rsidRDefault="007A055F" w:rsidP="007A055F">
      <w:pPr>
        <w:numPr>
          <w:ilvl w:val="0"/>
          <w:numId w:val="11"/>
        </w:numPr>
        <w:spacing w:before="20" w:after="40" w:line="240" w:lineRule="exact"/>
        <w:jc w:val="both"/>
        <w:rPr>
          <w:rFonts w:ascii="Arial" w:hAnsi="Arial" w:cs="Arial"/>
        </w:rPr>
      </w:pPr>
      <w:r w:rsidRPr="00482483">
        <w:rPr>
          <w:rFonts w:ascii="Arial" w:hAnsi="Arial" w:cs="Arial"/>
        </w:rPr>
        <w:t>w przypadku murów z cegły, kamienia, pustaków, bloczków betonowych itp. – przede wszystkim dokładność wykonania i czystość powierzchni, wygląd zewnętrzny podłoża, wypełnienie spoin, sposób wykonania napraw, wilgotność,  temperaturę, itp.</w:t>
      </w:r>
    </w:p>
    <w:p w:rsidR="007A055F" w:rsidRPr="00482483" w:rsidRDefault="007A055F" w:rsidP="007A055F">
      <w:pPr>
        <w:numPr>
          <w:ilvl w:val="0"/>
          <w:numId w:val="11"/>
        </w:numPr>
        <w:spacing w:before="20" w:after="40" w:line="240" w:lineRule="exact"/>
        <w:jc w:val="both"/>
        <w:rPr>
          <w:rFonts w:ascii="Arial" w:hAnsi="Arial" w:cs="Arial"/>
          <w:spacing w:val="-2"/>
        </w:rPr>
      </w:pPr>
      <w:r w:rsidRPr="00482483">
        <w:rPr>
          <w:rFonts w:ascii="Arial" w:hAnsi="Arial" w:cs="Arial"/>
        </w:rPr>
        <w:t xml:space="preserve">w przypadku </w:t>
      </w:r>
      <w:r w:rsidRPr="00482483">
        <w:rPr>
          <w:rFonts w:ascii="Arial" w:hAnsi="Arial" w:cs="Arial"/>
          <w:spacing w:val="-2"/>
        </w:rPr>
        <w:t xml:space="preserve">tynków cementowych – przede wszystkim zespolenie z podłożem, </w:t>
      </w:r>
      <w:r w:rsidRPr="00482483">
        <w:rPr>
          <w:rFonts w:ascii="Arial" w:hAnsi="Arial" w:cs="Arial"/>
        </w:rPr>
        <w:t>czystość powierzchni, wygląd zewnętrzny podłoża, sposób wykonania napraw, wilgotność,  temperaturę, itp</w:t>
      </w:r>
      <w:r w:rsidRPr="00482483">
        <w:rPr>
          <w:rFonts w:ascii="Arial" w:hAnsi="Arial" w:cs="Arial"/>
          <w:spacing w:val="-2"/>
        </w:rPr>
        <w:t>.</w:t>
      </w:r>
    </w:p>
    <w:p w:rsidR="007A055F" w:rsidRPr="00FF3A6C" w:rsidRDefault="007A055F" w:rsidP="007A055F">
      <w:pPr>
        <w:spacing w:before="20" w:after="40" w:line="240" w:lineRule="exact"/>
        <w:jc w:val="both"/>
        <w:rPr>
          <w:rFonts w:ascii="Arial" w:hAnsi="Arial" w:cs="Arial"/>
        </w:rPr>
      </w:pPr>
      <w:r w:rsidRPr="00FF3A6C">
        <w:rPr>
          <w:rFonts w:ascii="Arial" w:hAnsi="Arial" w:cs="Arial"/>
        </w:rPr>
        <w:t>Wygląd należy ocenić przez oględziny w rozproszonym świetle dziennym lub sztucznym, z odległości 50÷100 cm. Czystość podłoża można sprawdzić przez próbę zwilżania, potarcie ręką i oględziny. Wilgotność i temperaturę podłoża należy ocenić przy użyciu odpowiednich przyrządów (wilgotnościomierz, termometr).</w:t>
      </w:r>
    </w:p>
    <w:p w:rsidR="007A055F" w:rsidRPr="00FF3A6C" w:rsidRDefault="007A055F" w:rsidP="007A055F">
      <w:pPr>
        <w:spacing w:before="20" w:after="40" w:line="240" w:lineRule="exact"/>
        <w:jc w:val="both"/>
        <w:rPr>
          <w:rFonts w:ascii="Arial" w:hAnsi="Arial" w:cs="Arial"/>
        </w:rPr>
      </w:pPr>
      <w:r w:rsidRPr="00FF3A6C">
        <w:rPr>
          <w:rFonts w:ascii="Arial" w:hAnsi="Arial" w:cs="Arial"/>
        </w:rPr>
        <w:t>Wyniki badań należy porównać z wymaganiami podanymi w p.5.2.</w:t>
      </w:r>
    </w:p>
    <w:p w:rsidR="007A055F" w:rsidRDefault="007A055F" w:rsidP="007A055F">
      <w:pPr>
        <w:spacing w:before="20" w:after="40" w:line="240" w:lineRule="exact"/>
        <w:jc w:val="both"/>
        <w:rPr>
          <w:rFonts w:ascii="Arial" w:hAnsi="Arial" w:cs="Arial"/>
          <w:i/>
        </w:rPr>
      </w:pPr>
      <w:r>
        <w:rPr>
          <w:rFonts w:ascii="Arial" w:hAnsi="Arial" w:cs="Arial"/>
          <w:b/>
          <w:bCs/>
        </w:rPr>
        <w:t>6.3. Badania w czasie robót</w:t>
      </w:r>
    </w:p>
    <w:p w:rsidR="007A055F" w:rsidRPr="00B745D2" w:rsidRDefault="007A055F" w:rsidP="007A055F">
      <w:pPr>
        <w:spacing w:before="20" w:after="40" w:line="240" w:lineRule="exact"/>
        <w:jc w:val="both"/>
        <w:rPr>
          <w:rFonts w:ascii="Arial" w:hAnsi="Arial" w:cs="Arial"/>
        </w:rPr>
      </w:pPr>
      <w:r w:rsidRPr="00B745D2">
        <w:rPr>
          <w:rFonts w:ascii="Arial" w:hAnsi="Arial" w:cs="Arial"/>
        </w:rPr>
        <w:t>W</w:t>
      </w:r>
      <w:r>
        <w:rPr>
          <w:rFonts w:ascii="Arial" w:hAnsi="Arial" w:cs="Arial"/>
        </w:rPr>
        <w:t xml:space="preserve"> czasie robót sprawdzać należy:</w:t>
      </w:r>
    </w:p>
    <w:p w:rsidR="007A055F" w:rsidRPr="00B745D2" w:rsidRDefault="007A055F" w:rsidP="007A055F">
      <w:pPr>
        <w:numPr>
          <w:ilvl w:val="0"/>
          <w:numId w:val="12"/>
        </w:numPr>
        <w:spacing w:before="20" w:after="40" w:line="240" w:lineRule="exact"/>
        <w:jc w:val="both"/>
        <w:rPr>
          <w:rFonts w:ascii="Arial" w:hAnsi="Arial" w:cs="Arial"/>
        </w:rPr>
      </w:pPr>
      <w:r w:rsidRPr="00B745D2">
        <w:rPr>
          <w:rFonts w:ascii="Arial" w:hAnsi="Arial" w:cs="Arial"/>
        </w:rPr>
        <w:t>wygląd zewnętrzny materiałów</w:t>
      </w:r>
    </w:p>
    <w:p w:rsidR="007A055F" w:rsidRPr="00B745D2" w:rsidRDefault="007A055F" w:rsidP="007A055F">
      <w:pPr>
        <w:numPr>
          <w:ilvl w:val="0"/>
          <w:numId w:val="12"/>
        </w:numPr>
        <w:spacing w:before="20" w:after="40" w:line="240" w:lineRule="exact"/>
        <w:jc w:val="both"/>
        <w:rPr>
          <w:rFonts w:ascii="Arial" w:hAnsi="Arial" w:cs="Arial"/>
        </w:rPr>
      </w:pPr>
      <w:r w:rsidRPr="00B745D2">
        <w:rPr>
          <w:rFonts w:ascii="Arial" w:hAnsi="Arial" w:cs="Arial"/>
        </w:rPr>
        <w:t>czas aplikacji</w:t>
      </w:r>
    </w:p>
    <w:p w:rsidR="007A055F" w:rsidRDefault="007A055F" w:rsidP="007A055F">
      <w:pPr>
        <w:numPr>
          <w:ilvl w:val="0"/>
          <w:numId w:val="12"/>
        </w:numPr>
        <w:spacing w:before="20" w:after="40" w:line="240" w:lineRule="exact"/>
        <w:jc w:val="both"/>
        <w:rPr>
          <w:rFonts w:ascii="Arial" w:hAnsi="Arial" w:cs="Arial"/>
        </w:rPr>
      </w:pPr>
      <w:r w:rsidRPr="00B745D2">
        <w:rPr>
          <w:rFonts w:ascii="Arial" w:hAnsi="Arial" w:cs="Arial"/>
        </w:rPr>
        <w:t>zużycie jednostkowe i na wydzieloną powierzchnię</w:t>
      </w:r>
      <w:r>
        <w:rPr>
          <w:rFonts w:ascii="Arial" w:hAnsi="Arial" w:cs="Arial"/>
        </w:rPr>
        <w:t>, przez porównanie z zużyciem na powierzchniach próbnych</w:t>
      </w:r>
    </w:p>
    <w:p w:rsidR="003C1AE4" w:rsidRPr="00B745D2" w:rsidRDefault="003C1AE4" w:rsidP="003C1AE4">
      <w:pPr>
        <w:spacing w:before="20" w:after="40" w:line="240" w:lineRule="exact"/>
        <w:jc w:val="both"/>
        <w:rPr>
          <w:rFonts w:ascii="Arial" w:hAnsi="Arial" w:cs="Arial"/>
        </w:rPr>
      </w:pPr>
    </w:p>
    <w:p w:rsidR="003C1AE4" w:rsidRPr="003C1AE4" w:rsidRDefault="003C1AE4" w:rsidP="003C1AE4">
      <w:pPr>
        <w:pStyle w:val="Akapitzlist"/>
        <w:numPr>
          <w:ilvl w:val="0"/>
          <w:numId w:val="9"/>
        </w:numPr>
        <w:spacing w:line="360" w:lineRule="auto"/>
        <w:jc w:val="both"/>
        <w:rPr>
          <w:rFonts w:ascii="Arial" w:hAnsi="Arial" w:cs="Arial"/>
          <w:b/>
          <w:color w:val="000000"/>
        </w:rPr>
      </w:pPr>
      <w:r w:rsidRPr="003C1AE4">
        <w:rPr>
          <w:rFonts w:ascii="Arial" w:hAnsi="Arial" w:cs="Arial"/>
          <w:b/>
          <w:u w:val="single"/>
        </w:rPr>
        <w:t>OBMIAR ROBÓT</w:t>
      </w:r>
    </w:p>
    <w:p w:rsidR="003C1AE4" w:rsidRPr="003C1AE4" w:rsidRDefault="003C1AE4" w:rsidP="003C1AE4">
      <w:pPr>
        <w:pStyle w:val="Akapitzlist"/>
        <w:autoSpaceDE w:val="0"/>
        <w:ind w:left="284"/>
        <w:rPr>
          <w:rFonts w:ascii="Arial" w:hAnsi="Arial" w:cs="Arial"/>
          <w:color w:val="000000"/>
        </w:rPr>
      </w:pPr>
      <w:r w:rsidRPr="003C1AE4">
        <w:rPr>
          <w:rFonts w:ascii="Arial" w:hAnsi="Arial" w:cs="Arial"/>
          <w:color w:val="000000"/>
        </w:rPr>
        <w:t>Ogólne wymagania dotyczące obmiaru Robót podano w „Wymagania ogólne”.</w:t>
      </w:r>
    </w:p>
    <w:p w:rsidR="007A055F" w:rsidRDefault="007A055F" w:rsidP="007A055F">
      <w:pPr>
        <w:pStyle w:val="Tekstpodstawowy3"/>
        <w:spacing w:after="0"/>
        <w:jc w:val="both"/>
        <w:rPr>
          <w:rFonts w:ascii="Arial" w:hAnsi="Arial" w:cs="Arial"/>
          <w:sz w:val="20"/>
          <w:szCs w:val="20"/>
        </w:rPr>
      </w:pPr>
    </w:p>
    <w:p w:rsidR="007A055F" w:rsidRDefault="007A055F" w:rsidP="007A055F">
      <w:pPr>
        <w:autoSpaceDE w:val="0"/>
        <w:autoSpaceDN w:val="0"/>
        <w:adjustRightInd w:val="0"/>
        <w:jc w:val="both"/>
        <w:rPr>
          <w:rFonts w:ascii="Arial" w:hAnsi="Arial" w:cs="Arial"/>
          <w:spacing w:val="2"/>
        </w:rPr>
      </w:pPr>
    </w:p>
    <w:p w:rsidR="007A055F" w:rsidRPr="003C1AE4" w:rsidRDefault="007A055F" w:rsidP="007A055F">
      <w:pPr>
        <w:numPr>
          <w:ilvl w:val="0"/>
          <w:numId w:val="9"/>
        </w:numPr>
        <w:jc w:val="both"/>
        <w:rPr>
          <w:rFonts w:ascii="Arial" w:hAnsi="Arial" w:cs="Arial"/>
          <w:b/>
          <w:u w:val="single"/>
        </w:rPr>
      </w:pPr>
      <w:r w:rsidRPr="003C1AE4">
        <w:rPr>
          <w:rFonts w:ascii="Arial" w:hAnsi="Arial" w:cs="Arial"/>
          <w:b/>
          <w:u w:val="single"/>
        </w:rPr>
        <w:t>SPOSÓB ODBIORU ROBÓT</w:t>
      </w:r>
    </w:p>
    <w:p w:rsidR="007A055F" w:rsidRPr="006179DA" w:rsidRDefault="007A055F" w:rsidP="007A055F">
      <w:pPr>
        <w:tabs>
          <w:tab w:val="left" w:pos="709"/>
          <w:tab w:val="right" w:leader="dot" w:pos="9072"/>
        </w:tabs>
        <w:jc w:val="both"/>
        <w:rPr>
          <w:rFonts w:ascii="Arial" w:hAnsi="Arial" w:cs="Arial"/>
        </w:rPr>
      </w:pPr>
    </w:p>
    <w:p w:rsidR="007A055F" w:rsidRDefault="007A055F" w:rsidP="003C1AE4">
      <w:pPr>
        <w:jc w:val="both"/>
        <w:rPr>
          <w:rFonts w:ascii="Arial" w:hAnsi="Arial" w:cs="Arial"/>
        </w:rPr>
      </w:pPr>
      <w:r w:rsidRPr="006179DA">
        <w:rPr>
          <w:rFonts w:ascii="Arial" w:hAnsi="Arial" w:cs="Arial"/>
        </w:rPr>
        <w:t xml:space="preserve">W trakcie odbioru przygotowania podłoża należy przeprowadzić badania wymienione w pkt. 6.2. Wyniki badań należy porównać z wymaganiami dotyczącymi przygotowania podłoża określonymi w pkt. 5.2. oraz 5.3. Uznaje się, że roboty zostały wykonane prawidłowo, jeżeli wszystkie operacje technologiczne zostały ocenione pozytywnie. Można wówczas zezwolić na przystąpienie do </w:t>
      </w:r>
      <w:r>
        <w:rPr>
          <w:rFonts w:ascii="Arial" w:hAnsi="Arial" w:cs="Arial"/>
        </w:rPr>
        <w:t xml:space="preserve">wykonywania </w:t>
      </w:r>
      <w:proofErr w:type="spellStart"/>
      <w:r>
        <w:rPr>
          <w:rFonts w:ascii="Arial" w:hAnsi="Arial" w:cs="Arial"/>
        </w:rPr>
        <w:t>hydrofobizacji</w:t>
      </w:r>
      <w:proofErr w:type="spellEnd"/>
      <w:r w:rsidRPr="006179DA">
        <w:rPr>
          <w:rFonts w:ascii="Arial" w:hAnsi="Arial" w:cs="Arial"/>
        </w:rPr>
        <w:t>. W przeciwnym razie należy ustalić zakres i sposób wykonania prac naprawczych</w:t>
      </w:r>
      <w:r>
        <w:rPr>
          <w:rFonts w:ascii="Arial" w:hAnsi="Arial" w:cs="Arial"/>
        </w:rPr>
        <w:t>.</w:t>
      </w:r>
      <w:r w:rsidR="003C1AE4">
        <w:rPr>
          <w:rFonts w:ascii="Arial" w:hAnsi="Arial" w:cs="Arial"/>
        </w:rPr>
        <w:t xml:space="preserve"> </w:t>
      </w:r>
      <w:r w:rsidRPr="006179DA">
        <w:rPr>
          <w:rFonts w:ascii="Arial" w:hAnsi="Arial" w:cs="Arial"/>
        </w:rPr>
        <w:t xml:space="preserve">W trakcie odbioru prac </w:t>
      </w:r>
      <w:proofErr w:type="spellStart"/>
      <w:r>
        <w:rPr>
          <w:rFonts w:ascii="Arial" w:hAnsi="Arial" w:cs="Arial"/>
        </w:rPr>
        <w:t>hydrofobizujących</w:t>
      </w:r>
      <w:proofErr w:type="spellEnd"/>
      <w:r w:rsidRPr="006179DA">
        <w:rPr>
          <w:rFonts w:ascii="Arial" w:hAnsi="Arial" w:cs="Arial"/>
        </w:rPr>
        <w:t xml:space="preserve"> należy </w:t>
      </w:r>
      <w:r>
        <w:rPr>
          <w:rFonts w:ascii="Arial" w:hAnsi="Arial" w:cs="Arial"/>
        </w:rPr>
        <w:t>sprawdzić, czy podczas wykonywania prac przestrzegano wymagań wymienionych</w:t>
      </w:r>
      <w:r w:rsidRPr="006179DA">
        <w:rPr>
          <w:rFonts w:ascii="Arial" w:hAnsi="Arial" w:cs="Arial"/>
        </w:rPr>
        <w:t xml:space="preserve"> w p.6.3.</w:t>
      </w:r>
      <w:r>
        <w:rPr>
          <w:rFonts w:ascii="Arial" w:hAnsi="Arial" w:cs="Arial"/>
        </w:rPr>
        <w:t xml:space="preserve"> oraz należy wykonać badanie polegające na zraszaniu wodą wodociągową fragmentów zaimpregnowanej powierzchni. </w:t>
      </w:r>
    </w:p>
    <w:p w:rsidR="003C1AE4" w:rsidRDefault="003C1AE4" w:rsidP="003C1AE4">
      <w:pPr>
        <w:jc w:val="both"/>
        <w:rPr>
          <w:rFonts w:ascii="Arial" w:hAnsi="Arial" w:cs="Arial"/>
        </w:rPr>
      </w:pPr>
    </w:p>
    <w:p w:rsidR="003C1AE4" w:rsidRPr="003C1AE4" w:rsidRDefault="003C1AE4" w:rsidP="003C1AE4">
      <w:pPr>
        <w:pStyle w:val="Akapitzlist"/>
        <w:numPr>
          <w:ilvl w:val="0"/>
          <w:numId w:val="9"/>
        </w:numPr>
        <w:spacing w:line="360" w:lineRule="auto"/>
        <w:jc w:val="both"/>
        <w:rPr>
          <w:rFonts w:ascii="Arial" w:hAnsi="Arial" w:cs="Arial"/>
          <w:b/>
          <w:color w:val="000000"/>
        </w:rPr>
      </w:pPr>
      <w:r w:rsidRPr="003C1AE4">
        <w:rPr>
          <w:rFonts w:ascii="Arial" w:hAnsi="Arial" w:cs="Arial"/>
          <w:b/>
          <w:u w:val="single"/>
        </w:rPr>
        <w:t>PODSTAWA PŁATNOŚCI</w:t>
      </w:r>
    </w:p>
    <w:p w:rsidR="003C1AE4" w:rsidRDefault="003C1AE4" w:rsidP="003C1AE4">
      <w:pPr>
        <w:autoSpaceDE w:val="0"/>
        <w:rPr>
          <w:rFonts w:ascii="Arial" w:hAnsi="Arial" w:cs="Arial"/>
          <w:color w:val="000000"/>
        </w:rPr>
      </w:pPr>
      <w:r>
        <w:rPr>
          <w:rFonts w:ascii="Arial" w:hAnsi="Arial" w:cs="Arial"/>
          <w:color w:val="000000"/>
        </w:rPr>
        <w:t>Ogólne wymagania dotyczące płatności podano w „Wymagania ogólne”.</w:t>
      </w:r>
    </w:p>
    <w:p w:rsidR="007A055F" w:rsidRPr="006179DA" w:rsidRDefault="007A055F" w:rsidP="007A055F">
      <w:pPr>
        <w:jc w:val="both"/>
        <w:rPr>
          <w:rFonts w:ascii="Arial" w:hAnsi="Arial" w:cs="Arial"/>
        </w:rPr>
      </w:pPr>
    </w:p>
    <w:p w:rsidR="003C1AE4" w:rsidRDefault="007A055F" w:rsidP="003C1AE4">
      <w:pPr>
        <w:numPr>
          <w:ilvl w:val="0"/>
          <w:numId w:val="13"/>
        </w:numPr>
        <w:spacing w:before="20" w:after="40" w:line="240" w:lineRule="exact"/>
        <w:jc w:val="both"/>
        <w:rPr>
          <w:rFonts w:ascii="Arial" w:hAnsi="Arial" w:cs="Arial"/>
          <w:b/>
          <w:u w:val="single"/>
        </w:rPr>
      </w:pPr>
      <w:r w:rsidRPr="003C1AE4">
        <w:rPr>
          <w:rFonts w:ascii="Arial" w:hAnsi="Arial" w:cs="Arial"/>
          <w:b/>
          <w:u w:val="single"/>
        </w:rPr>
        <w:t>DOKUMENTY ODNIESIENIA</w:t>
      </w:r>
    </w:p>
    <w:p w:rsidR="003C1AE4" w:rsidRPr="003C1AE4" w:rsidRDefault="003C1AE4" w:rsidP="003C1AE4">
      <w:pPr>
        <w:spacing w:before="20" w:after="40" w:line="240" w:lineRule="exact"/>
        <w:ind w:left="420"/>
        <w:jc w:val="both"/>
        <w:rPr>
          <w:rFonts w:ascii="Arial" w:hAnsi="Arial" w:cs="Arial"/>
          <w:b/>
          <w:u w:val="single"/>
        </w:rPr>
      </w:pPr>
    </w:p>
    <w:p w:rsidR="007A055F" w:rsidRPr="00E83AC9" w:rsidRDefault="007A055F" w:rsidP="007A055F">
      <w:pPr>
        <w:numPr>
          <w:ilvl w:val="1"/>
          <w:numId w:val="13"/>
        </w:numPr>
        <w:spacing w:before="20" w:after="40" w:line="240" w:lineRule="exact"/>
        <w:ind w:left="567" w:hanging="567"/>
        <w:jc w:val="both"/>
        <w:rPr>
          <w:rFonts w:ascii="Arial" w:hAnsi="Arial" w:cs="Arial"/>
          <w:b/>
        </w:rPr>
      </w:pPr>
      <w:r w:rsidRPr="00E83AC9">
        <w:rPr>
          <w:rFonts w:ascii="Arial" w:hAnsi="Arial" w:cs="Arial"/>
          <w:b/>
        </w:rPr>
        <w:t>Normy i wytyczne</w:t>
      </w:r>
    </w:p>
    <w:p w:rsidR="007A055F" w:rsidRDefault="007A055F" w:rsidP="007A055F">
      <w:pPr>
        <w:numPr>
          <w:ilvl w:val="0"/>
          <w:numId w:val="14"/>
        </w:numPr>
        <w:jc w:val="both"/>
        <w:rPr>
          <w:rFonts w:ascii="Arial" w:hAnsi="Arial" w:cs="Arial"/>
        </w:rPr>
      </w:pPr>
      <w:r w:rsidRPr="001E510A">
        <w:rPr>
          <w:rFonts w:ascii="Arial" w:hAnsi="Arial" w:cs="Arial"/>
        </w:rPr>
        <w:lastRenderedPageBreak/>
        <w:t>PN-EN 206-1:2003 Beton – Część 1: Wymagania, właściwości, produkcja i zgodność</w:t>
      </w:r>
    </w:p>
    <w:p w:rsidR="007A055F" w:rsidRDefault="007A055F" w:rsidP="007A055F">
      <w:pPr>
        <w:numPr>
          <w:ilvl w:val="0"/>
          <w:numId w:val="14"/>
        </w:numPr>
        <w:jc w:val="both"/>
        <w:rPr>
          <w:rFonts w:ascii="Arial" w:hAnsi="Arial" w:cs="Arial"/>
        </w:rPr>
      </w:pPr>
      <w:r w:rsidRPr="001E510A">
        <w:rPr>
          <w:rFonts w:ascii="Arial" w:hAnsi="Arial" w:cs="Arial"/>
        </w:rPr>
        <w:t>PN-EN 13813:2003 Podkłady podłogowe oraz materiały do ich wykonania – Materiały – Właściwości i wymagania</w:t>
      </w:r>
    </w:p>
    <w:p w:rsidR="007A055F" w:rsidRDefault="007A055F" w:rsidP="007A055F">
      <w:pPr>
        <w:numPr>
          <w:ilvl w:val="0"/>
          <w:numId w:val="14"/>
        </w:numPr>
        <w:jc w:val="both"/>
        <w:rPr>
          <w:rFonts w:ascii="Arial" w:hAnsi="Arial" w:cs="Arial"/>
        </w:rPr>
      </w:pPr>
      <w:r w:rsidRPr="001E510A">
        <w:rPr>
          <w:rFonts w:ascii="Arial" w:hAnsi="Arial" w:cs="Arial"/>
        </w:rPr>
        <w:t>PN-EN 998</w:t>
      </w:r>
      <w:r>
        <w:rPr>
          <w:rFonts w:ascii="Arial" w:hAnsi="Arial" w:cs="Arial"/>
        </w:rPr>
        <w:t xml:space="preserve">-1:2004 </w:t>
      </w:r>
      <w:r w:rsidRPr="001E510A">
        <w:rPr>
          <w:rFonts w:ascii="Arial" w:hAnsi="Arial" w:cs="Arial"/>
        </w:rPr>
        <w:t>Wymagania dotyczące zapraw do murów. Część 1. Zaprawa tynkarska</w:t>
      </w:r>
    </w:p>
    <w:p w:rsidR="007A055F" w:rsidRDefault="007A055F" w:rsidP="007A055F">
      <w:pPr>
        <w:numPr>
          <w:ilvl w:val="0"/>
          <w:numId w:val="14"/>
        </w:numPr>
        <w:autoSpaceDE w:val="0"/>
        <w:autoSpaceDN w:val="0"/>
        <w:adjustRightInd w:val="0"/>
        <w:jc w:val="both"/>
        <w:rPr>
          <w:rFonts w:ascii="Arial" w:hAnsi="Arial" w:cs="Arial"/>
        </w:rPr>
      </w:pPr>
      <w:r w:rsidRPr="001E510A">
        <w:rPr>
          <w:rFonts w:ascii="Arial" w:hAnsi="Arial" w:cs="Arial"/>
        </w:rPr>
        <w:t>PN-EN 998-2:2004 Wymagania dotyczące zapraw do murów. Część 2. Zaprawa murarska</w:t>
      </w:r>
    </w:p>
    <w:p w:rsidR="007A055F" w:rsidRDefault="007A055F" w:rsidP="007A055F">
      <w:pPr>
        <w:numPr>
          <w:ilvl w:val="0"/>
          <w:numId w:val="14"/>
        </w:numPr>
        <w:autoSpaceDE w:val="0"/>
        <w:autoSpaceDN w:val="0"/>
        <w:adjustRightInd w:val="0"/>
        <w:jc w:val="both"/>
        <w:rPr>
          <w:rFonts w:ascii="Arial" w:hAnsi="Arial" w:cs="Arial"/>
        </w:rPr>
      </w:pPr>
      <w:r w:rsidRPr="001E510A">
        <w:rPr>
          <w:rFonts w:ascii="Arial" w:hAnsi="Arial" w:cs="Arial"/>
        </w:rPr>
        <w:t>PN-EN 1504-3:2006 Wyroby i systemy do ochrony i napraw konstrukcji betonowych – Definicje, wymagania, sterowanie jakością i ocena zgodności – Część 3: Naprawy konstrukcyjne i niekonstrukcyjne</w:t>
      </w:r>
    </w:p>
    <w:p w:rsidR="007A055F" w:rsidRDefault="007A055F" w:rsidP="007A055F">
      <w:pPr>
        <w:numPr>
          <w:ilvl w:val="0"/>
          <w:numId w:val="14"/>
        </w:numPr>
        <w:autoSpaceDE w:val="0"/>
        <w:autoSpaceDN w:val="0"/>
        <w:adjustRightInd w:val="0"/>
        <w:jc w:val="both"/>
        <w:rPr>
          <w:rFonts w:ascii="Arial" w:hAnsi="Arial" w:cs="Arial"/>
        </w:rPr>
      </w:pPr>
      <w:r w:rsidRPr="001E510A">
        <w:rPr>
          <w:rFonts w:ascii="Arial" w:hAnsi="Arial" w:cs="Arial"/>
        </w:rPr>
        <w:t>PN-EN 1008:2004 Woda zarobowa do betonu. Specyfikacja pobierania próbek, badanie i ocena przydatności wody zarobowej do betonu, w tym wody odzyskanej z procesów produkcji betonu</w:t>
      </w:r>
    </w:p>
    <w:p w:rsidR="007A055F" w:rsidRPr="008E316C" w:rsidRDefault="007A055F" w:rsidP="007A055F">
      <w:pPr>
        <w:numPr>
          <w:ilvl w:val="1"/>
          <w:numId w:val="13"/>
        </w:numPr>
        <w:spacing w:before="20" w:after="40" w:line="240" w:lineRule="exact"/>
        <w:ind w:left="567" w:hanging="567"/>
        <w:jc w:val="both"/>
        <w:rPr>
          <w:rFonts w:ascii="Arial" w:hAnsi="Arial" w:cs="Arial"/>
          <w:b/>
        </w:rPr>
      </w:pPr>
      <w:r w:rsidRPr="008E316C">
        <w:rPr>
          <w:rFonts w:ascii="Arial" w:hAnsi="Arial" w:cs="Arial"/>
          <w:b/>
        </w:rPr>
        <w:t>Ustawy</w:t>
      </w:r>
      <w:r>
        <w:rPr>
          <w:rFonts w:ascii="Arial" w:hAnsi="Arial" w:cs="Arial"/>
          <w:b/>
        </w:rPr>
        <w:t>,</w:t>
      </w:r>
      <w:r w:rsidRPr="008E316C">
        <w:rPr>
          <w:rFonts w:ascii="Arial" w:hAnsi="Arial" w:cs="Arial"/>
          <w:b/>
        </w:rPr>
        <w:t xml:space="preserve"> rozporządzenia</w:t>
      </w:r>
      <w:r>
        <w:rPr>
          <w:rFonts w:ascii="Arial" w:hAnsi="Arial" w:cs="Arial"/>
          <w:b/>
        </w:rPr>
        <w:t xml:space="preserve"> i obwieszczenia</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Ustawa z dnia 16 kwietnia 2004 r. o wyrobach budowlanych (Dz. U. z 2004 r. Nr 92,poz. 881)</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 xml:space="preserve">Ustawa z dnia 30 sierpnia 2002 r. o systemie zgodności (tekst jednolity Dz. U. z 2004 </w:t>
      </w:r>
      <w:dir w:val="ltr">
        <w:r w:rsidRPr="008E316C">
          <w:rPr>
            <w:rFonts w:ascii="Arial" w:hAnsi="Arial" w:cs="Arial"/>
          </w:rPr>
          <w:t>r. Nr 204, poz. 2087)</w:t>
        </w:r>
        <w:r w:rsidR="003066D3">
          <w:t>‬</w:t>
        </w:r>
      </w:di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 xml:space="preserve">Ustawa z dnia 7 lipca 1994 r. Prawo budowlane (tekst jednolity Dz. U. z 2003 r. Nr 207, poz. 2016 z </w:t>
      </w:r>
      <w:proofErr w:type="spellStart"/>
      <w:r w:rsidRPr="008E316C">
        <w:rPr>
          <w:rFonts w:ascii="Arial" w:hAnsi="Arial" w:cs="Arial"/>
        </w:rPr>
        <w:t>późn</w:t>
      </w:r>
      <w:proofErr w:type="spellEnd"/>
      <w:r w:rsidRPr="008E316C">
        <w:rPr>
          <w:rFonts w:ascii="Arial" w:hAnsi="Arial" w:cs="Arial"/>
        </w:rPr>
        <w:t>. zmianami)</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 xml:space="preserve">Ustawa z dnia 11 stycznia 2001 r. o substancjach i preparatach chemicznych (Dz. U. z 2001 r. Nr 11, poz. 84 z </w:t>
      </w:r>
      <w:proofErr w:type="spellStart"/>
      <w:r w:rsidRPr="008E316C">
        <w:rPr>
          <w:rFonts w:ascii="Arial" w:hAnsi="Arial" w:cs="Arial"/>
        </w:rPr>
        <w:t>późn</w:t>
      </w:r>
      <w:proofErr w:type="spellEnd"/>
      <w:r w:rsidRPr="008E316C">
        <w:rPr>
          <w:rFonts w:ascii="Arial" w:hAnsi="Arial" w:cs="Arial"/>
        </w:rPr>
        <w:t>. zmianami)</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Rozporządzenie Ministra Infrastruktury z dnia 11 sierpnia 2004 r. w sprawie sposobów deklarowania zgodności wyrobów budowlanych oraz sposobu znakowania ich znakiem budowlanym (Dz. U. z 2004 r. Nr 198, poz. 2041)</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Rozporządzenie Ministra Infrastruktury z 11 sierpnia 2004 r. w sprawie systemów oceny zgodności, wymagań, jakie powinny spełniać notyfikowane jednostki uczestniczące w ocenie zgodności oraz sposobu oznaczenia wyrobów budowlanych oznakowaniem CE (Dz. U. z 2004 r. Nr 195, poz. 2011)</w:t>
      </w:r>
    </w:p>
    <w:p w:rsidR="007A055F" w:rsidRPr="008E316C" w:rsidRDefault="007A055F" w:rsidP="007A055F">
      <w:pPr>
        <w:pStyle w:val="Tekstpodstawowy"/>
        <w:numPr>
          <w:ilvl w:val="0"/>
          <w:numId w:val="15"/>
        </w:numPr>
        <w:spacing w:after="0"/>
        <w:jc w:val="both"/>
        <w:rPr>
          <w:rFonts w:ascii="Arial" w:hAnsi="Arial" w:cs="Arial"/>
        </w:rPr>
      </w:pPr>
      <w:r w:rsidRPr="008E316C">
        <w:rPr>
          <w:rFonts w:ascii="Arial" w:hAnsi="Arial" w:cs="Arial"/>
        </w:rPr>
        <w:t>Obwieszczenie Ministra Infrastruktury z dnia 5 lipca 2004 r. w sprawie wykazu mandatów udzielonych przez Komisję Europejską na opracowanie europejskich norm zharmonizowanych oraz wytycznych do europejskich aprobat technicznych, wraz z zakresem przedmiotowym tych mandatów (M. P. nr 32 z 2004 r. Nr 32, poz. 571)</w:t>
      </w:r>
    </w:p>
    <w:p w:rsidR="007A055F" w:rsidRPr="008E316C" w:rsidRDefault="007A055F" w:rsidP="007A055F">
      <w:pPr>
        <w:numPr>
          <w:ilvl w:val="1"/>
          <w:numId w:val="13"/>
        </w:numPr>
        <w:spacing w:before="20" w:after="40" w:line="240" w:lineRule="exact"/>
        <w:jc w:val="both"/>
        <w:rPr>
          <w:rFonts w:ascii="Arial" w:hAnsi="Arial" w:cs="Arial"/>
          <w:b/>
        </w:rPr>
      </w:pPr>
      <w:r w:rsidRPr="008E316C">
        <w:rPr>
          <w:rFonts w:ascii="Arial" w:hAnsi="Arial" w:cs="Arial"/>
          <w:b/>
        </w:rPr>
        <w:t>Inne dokumenty i instrukcje</w:t>
      </w:r>
    </w:p>
    <w:p w:rsidR="007A055F" w:rsidRPr="00B40614" w:rsidRDefault="007A055F" w:rsidP="007A055F">
      <w:pPr>
        <w:numPr>
          <w:ilvl w:val="0"/>
          <w:numId w:val="16"/>
        </w:numPr>
        <w:autoSpaceDE w:val="0"/>
        <w:autoSpaceDN w:val="0"/>
        <w:adjustRightInd w:val="0"/>
        <w:ind w:left="714" w:hanging="357"/>
        <w:jc w:val="both"/>
        <w:rPr>
          <w:rStyle w:val="FontStyle60"/>
        </w:rPr>
      </w:pPr>
      <w:r w:rsidRPr="00B40614">
        <w:rPr>
          <w:rFonts w:ascii="Arial" w:hAnsi="Arial" w:cs="Arial"/>
        </w:rPr>
        <w:t xml:space="preserve">Warunki techniczne </w:t>
      </w:r>
      <w:r w:rsidRPr="00B40614">
        <w:rPr>
          <w:rStyle w:val="FontStyle60"/>
        </w:rPr>
        <w:t xml:space="preserve">wykonania i odbioru robót budowlanych, część </w:t>
      </w:r>
      <w:r>
        <w:rPr>
          <w:rStyle w:val="FontStyle60"/>
        </w:rPr>
        <w:t xml:space="preserve">A, zeszyt 3 Konstrukcje murowe </w:t>
      </w:r>
    </w:p>
    <w:p w:rsidR="007A055F" w:rsidRPr="00B40614" w:rsidRDefault="007A055F" w:rsidP="007A055F">
      <w:pPr>
        <w:numPr>
          <w:ilvl w:val="0"/>
          <w:numId w:val="16"/>
        </w:numPr>
        <w:autoSpaceDE w:val="0"/>
        <w:autoSpaceDN w:val="0"/>
        <w:adjustRightInd w:val="0"/>
        <w:ind w:left="714" w:hanging="357"/>
        <w:jc w:val="both"/>
        <w:rPr>
          <w:rFonts w:ascii="Arial" w:hAnsi="Arial" w:cs="Arial"/>
        </w:rPr>
      </w:pPr>
      <w:r w:rsidRPr="00B40614">
        <w:rPr>
          <w:rFonts w:ascii="Arial" w:hAnsi="Arial" w:cs="Arial"/>
        </w:rPr>
        <w:t xml:space="preserve">Warunki techniczne wykonania i odbioru robót budowlanych. Część B: Roboty wykończeniowe. Zeszyt 1: Tynki </w:t>
      </w:r>
    </w:p>
    <w:p w:rsidR="007A055F" w:rsidRPr="00B40614" w:rsidRDefault="007A055F" w:rsidP="007A055F">
      <w:pPr>
        <w:numPr>
          <w:ilvl w:val="0"/>
          <w:numId w:val="16"/>
        </w:numPr>
        <w:ind w:left="714" w:hanging="357"/>
        <w:jc w:val="both"/>
        <w:rPr>
          <w:rFonts w:ascii="Arial" w:hAnsi="Arial" w:cs="Arial"/>
        </w:rPr>
      </w:pPr>
      <w:r w:rsidRPr="00B40614">
        <w:rPr>
          <w:rFonts w:ascii="Arial" w:hAnsi="Arial" w:cs="Arial"/>
        </w:rPr>
        <w:t>Warunki techniczne wykonania i odbioru robót budowlanych. Poradnik projektanta, kierownika bud</w:t>
      </w:r>
      <w:r>
        <w:rPr>
          <w:rFonts w:ascii="Arial" w:hAnsi="Arial" w:cs="Arial"/>
        </w:rPr>
        <w:t>owy i inspektora nadzoru.</w:t>
      </w:r>
      <w:r w:rsidRPr="00B40614">
        <w:rPr>
          <w:rFonts w:ascii="Arial" w:hAnsi="Arial" w:cs="Arial"/>
        </w:rPr>
        <w:t xml:space="preserve"> </w:t>
      </w:r>
    </w:p>
    <w:p w:rsidR="007A055F" w:rsidRPr="00B40614" w:rsidRDefault="007A055F" w:rsidP="007A055F">
      <w:pPr>
        <w:numPr>
          <w:ilvl w:val="0"/>
          <w:numId w:val="16"/>
        </w:numPr>
        <w:autoSpaceDE w:val="0"/>
        <w:autoSpaceDN w:val="0"/>
        <w:adjustRightInd w:val="0"/>
        <w:ind w:left="714" w:hanging="357"/>
        <w:jc w:val="both"/>
        <w:rPr>
          <w:rFonts w:ascii="Arial" w:hAnsi="Arial" w:cs="Arial"/>
          <w:color w:val="000000"/>
        </w:rPr>
      </w:pPr>
      <w:r w:rsidRPr="00B40614">
        <w:rPr>
          <w:rFonts w:ascii="Arial" w:hAnsi="Arial" w:cs="Arial"/>
          <w:color w:val="000000"/>
          <w:lang w:val="x-none"/>
        </w:rPr>
        <w:t>KNR K-36 Renowacja zabytków</w:t>
      </w:r>
      <w:r>
        <w:rPr>
          <w:rFonts w:ascii="Arial" w:hAnsi="Arial" w:cs="Arial"/>
          <w:color w:val="000000"/>
          <w:lang w:val="x-none"/>
        </w:rPr>
        <w:t>, hydroizolacje i uszczelnienia</w:t>
      </w:r>
    </w:p>
    <w:p w:rsidR="007A055F" w:rsidRPr="00B40614" w:rsidRDefault="007A055F" w:rsidP="007A055F">
      <w:pPr>
        <w:numPr>
          <w:ilvl w:val="0"/>
          <w:numId w:val="16"/>
        </w:numPr>
        <w:autoSpaceDE w:val="0"/>
        <w:autoSpaceDN w:val="0"/>
        <w:adjustRightInd w:val="0"/>
        <w:ind w:left="714" w:hanging="357"/>
        <w:jc w:val="both"/>
        <w:rPr>
          <w:rFonts w:ascii="Arial" w:hAnsi="Arial" w:cs="Arial"/>
          <w:color w:val="000000"/>
        </w:rPr>
      </w:pPr>
      <w:r>
        <w:rPr>
          <w:rFonts w:ascii="Arial" w:hAnsi="Arial" w:cs="Arial"/>
          <w:color w:val="000000"/>
        </w:rPr>
        <w:t>Karta techniczna</w:t>
      </w:r>
    </w:p>
    <w:p w:rsidR="007A055F" w:rsidRPr="00B40614" w:rsidRDefault="007A055F" w:rsidP="007A055F">
      <w:pPr>
        <w:numPr>
          <w:ilvl w:val="0"/>
          <w:numId w:val="16"/>
        </w:numPr>
        <w:autoSpaceDE w:val="0"/>
        <w:autoSpaceDN w:val="0"/>
        <w:adjustRightInd w:val="0"/>
        <w:ind w:left="714" w:hanging="357"/>
        <w:jc w:val="both"/>
        <w:rPr>
          <w:rFonts w:ascii="Arial" w:hAnsi="Arial" w:cs="Arial"/>
          <w:color w:val="000000"/>
        </w:rPr>
      </w:pPr>
      <w:r>
        <w:rPr>
          <w:rFonts w:ascii="Arial" w:hAnsi="Arial" w:cs="Arial"/>
          <w:color w:val="000000"/>
        </w:rPr>
        <w:t>Karta techniczna</w:t>
      </w:r>
    </w:p>
    <w:p w:rsidR="007A055F" w:rsidRPr="00B40614" w:rsidRDefault="007A055F" w:rsidP="007A055F">
      <w:pPr>
        <w:numPr>
          <w:ilvl w:val="0"/>
          <w:numId w:val="16"/>
        </w:numPr>
        <w:ind w:left="714" w:hanging="357"/>
        <w:jc w:val="both"/>
        <w:rPr>
          <w:rFonts w:ascii="Arial" w:hAnsi="Arial" w:cs="Arial"/>
          <w:spacing w:val="-2"/>
        </w:rPr>
      </w:pPr>
      <w:r w:rsidRPr="00B40614">
        <w:rPr>
          <w:rFonts w:ascii="Arial" w:hAnsi="Arial" w:cs="Arial"/>
        </w:rPr>
        <w:t xml:space="preserve">Maciej </w:t>
      </w:r>
      <w:proofErr w:type="spellStart"/>
      <w:r w:rsidRPr="00B40614">
        <w:rPr>
          <w:rFonts w:ascii="Arial" w:hAnsi="Arial" w:cs="Arial"/>
        </w:rPr>
        <w:t>Rokiel</w:t>
      </w:r>
      <w:proofErr w:type="spellEnd"/>
      <w:r w:rsidRPr="00B40614">
        <w:rPr>
          <w:rFonts w:ascii="Arial" w:hAnsi="Arial" w:cs="Arial"/>
        </w:rPr>
        <w:t xml:space="preserve"> – Poradnik Hydroizolacje w budownictwie. </w:t>
      </w:r>
      <w:r>
        <w:rPr>
          <w:rFonts w:ascii="Arial" w:hAnsi="Arial" w:cs="Arial"/>
        </w:rPr>
        <w:t>Wybrane zagadnienia w praktyce.</w:t>
      </w:r>
    </w:p>
    <w:p w:rsidR="007A055F" w:rsidRPr="00B40614" w:rsidRDefault="007A055F" w:rsidP="007A055F">
      <w:pPr>
        <w:widowControl w:val="0"/>
        <w:numPr>
          <w:ilvl w:val="0"/>
          <w:numId w:val="16"/>
        </w:numPr>
        <w:tabs>
          <w:tab w:val="left" w:pos="720"/>
        </w:tabs>
        <w:suppressAutoHyphens/>
        <w:jc w:val="both"/>
        <w:rPr>
          <w:rFonts w:ascii="Arial" w:hAnsi="Arial" w:cs="Arial"/>
          <w:iCs/>
          <w:color w:val="000000"/>
        </w:rPr>
      </w:pPr>
      <w:r w:rsidRPr="00B40614">
        <w:rPr>
          <w:rFonts w:ascii="Arial" w:hAnsi="Arial" w:cs="Arial"/>
          <w:iCs/>
          <w:color w:val="000000"/>
        </w:rPr>
        <w:t xml:space="preserve">Maciej </w:t>
      </w:r>
      <w:proofErr w:type="spellStart"/>
      <w:r w:rsidRPr="00B40614">
        <w:rPr>
          <w:rFonts w:ascii="Arial" w:hAnsi="Arial" w:cs="Arial"/>
          <w:iCs/>
          <w:color w:val="000000"/>
        </w:rPr>
        <w:t>Rokiel</w:t>
      </w:r>
      <w:proofErr w:type="spellEnd"/>
      <w:r w:rsidRPr="00B40614">
        <w:rPr>
          <w:rFonts w:ascii="Arial" w:hAnsi="Arial" w:cs="Arial"/>
          <w:iCs/>
          <w:color w:val="000000"/>
        </w:rPr>
        <w:t xml:space="preserve"> </w:t>
      </w:r>
      <w:r w:rsidRPr="00B40614">
        <w:rPr>
          <w:rFonts w:ascii="Arial" w:hAnsi="Arial" w:cs="Arial"/>
        </w:rPr>
        <w:t xml:space="preserve">– </w:t>
      </w:r>
      <w:r w:rsidRPr="00B40614">
        <w:rPr>
          <w:rFonts w:ascii="Arial" w:hAnsi="Arial" w:cs="Arial"/>
          <w:iCs/>
          <w:color w:val="000000"/>
        </w:rPr>
        <w:t>Wycena no</w:t>
      </w:r>
      <w:r>
        <w:rPr>
          <w:rFonts w:ascii="Arial" w:hAnsi="Arial" w:cs="Arial"/>
          <w:iCs/>
          <w:color w:val="000000"/>
        </w:rPr>
        <w:t>wych technologii w budownictwie</w:t>
      </w:r>
    </w:p>
    <w:p w:rsidR="00FC2D08" w:rsidRDefault="00FC2D08"/>
    <w:sectPr w:rsidR="00FC2D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0EFE"/>
    <w:multiLevelType w:val="hybridMultilevel"/>
    <w:tmpl w:val="6868D22C"/>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F33588B"/>
    <w:multiLevelType w:val="hybridMultilevel"/>
    <w:tmpl w:val="393877E0"/>
    <w:lvl w:ilvl="0" w:tplc="7032B942">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56F40"/>
    <w:multiLevelType w:val="hybridMultilevel"/>
    <w:tmpl w:val="838E6418"/>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A7A66B1"/>
    <w:multiLevelType w:val="hybridMultilevel"/>
    <w:tmpl w:val="9C4A3F1E"/>
    <w:lvl w:ilvl="0" w:tplc="7032B942">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770FFC"/>
    <w:multiLevelType w:val="hybridMultilevel"/>
    <w:tmpl w:val="C86A3F3A"/>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3F369A"/>
    <w:multiLevelType w:val="hybridMultilevel"/>
    <w:tmpl w:val="17428B28"/>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D1827B9"/>
    <w:multiLevelType w:val="multilevel"/>
    <w:tmpl w:val="17A8C5F8"/>
    <w:lvl w:ilvl="0">
      <w:start w:val="1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567"/>
        </w:tabs>
        <w:ind w:left="567" w:hanging="567"/>
      </w:pPr>
      <w:rPr>
        <w:rFonts w:ascii="Arial" w:hAnsi="Arial" w:cs="Times New Roman" w:hint="default"/>
        <w:b/>
        <w:i w:val="0"/>
        <w:sz w:val="18"/>
        <w:szCs w:val="18"/>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2DEC677A"/>
    <w:multiLevelType w:val="multilevel"/>
    <w:tmpl w:val="153281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FAB3489"/>
    <w:multiLevelType w:val="hybridMultilevel"/>
    <w:tmpl w:val="32483A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0C07813"/>
    <w:multiLevelType w:val="hybridMultilevel"/>
    <w:tmpl w:val="6894929C"/>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CE2C86"/>
    <w:multiLevelType w:val="hybridMultilevel"/>
    <w:tmpl w:val="A8BA7E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4C36554"/>
    <w:multiLevelType w:val="hybridMultilevel"/>
    <w:tmpl w:val="021088C2"/>
    <w:lvl w:ilvl="0" w:tplc="7032B942">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74541C97"/>
    <w:multiLevelType w:val="hybridMultilevel"/>
    <w:tmpl w:val="EF66BC28"/>
    <w:lvl w:ilvl="0" w:tplc="1E76EF0E">
      <w:start w:val="1"/>
      <w:numFmt w:val="bullet"/>
      <w:lvlText w:val="–"/>
      <w:lvlJc w:val="left"/>
      <w:pPr>
        <w:ind w:left="720" w:hanging="360"/>
      </w:pPr>
      <w:rPr>
        <w:rFonts w:ascii="Arial" w:hAnsi="Arial" w:hint="default"/>
        <w:b w:val="0"/>
        <w:i w:val="0"/>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81A415A"/>
    <w:multiLevelType w:val="hybridMultilevel"/>
    <w:tmpl w:val="941A1A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6D00DA"/>
    <w:multiLevelType w:val="hybridMultilevel"/>
    <w:tmpl w:val="9260E456"/>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8"/>
  </w:num>
  <w:num w:numId="4">
    <w:abstractNumId w:val="11"/>
  </w:num>
  <w:num w:numId="5">
    <w:abstractNumId w:val="1"/>
  </w:num>
  <w:num w:numId="6">
    <w:abstractNumId w:val="3"/>
  </w:num>
  <w:num w:numId="7">
    <w:abstractNumId w:val="13"/>
  </w:num>
  <w:num w:numId="8">
    <w:abstractNumId w:val="7"/>
  </w:num>
  <w:num w:numId="9">
    <w:abstractNumId w:val="12"/>
  </w:num>
  <w:num w:numId="10">
    <w:abstractNumId w:val="9"/>
  </w:num>
  <w:num w:numId="11">
    <w:abstractNumId w:val="15"/>
  </w:num>
  <w:num w:numId="12">
    <w:abstractNumId w:val="4"/>
  </w:num>
  <w:num w:numId="13">
    <w:abstractNumId w:val="6"/>
  </w:num>
  <w:num w:numId="14">
    <w:abstractNumId w:val="0"/>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55F"/>
    <w:rsid w:val="003066D3"/>
    <w:rsid w:val="003C1AE4"/>
    <w:rsid w:val="007A055F"/>
    <w:rsid w:val="00FC2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987DB8"/>
  <w15:chartTrackingRefBased/>
  <w15:docId w15:val="{93D2A4CC-7396-43EA-8119-7886B860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A055F"/>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7A055F"/>
    <w:pPr>
      <w:ind w:left="720"/>
      <w:contextualSpacing/>
    </w:pPr>
  </w:style>
  <w:style w:type="paragraph" w:styleId="Tekstpodstawowywcity2">
    <w:name w:val="Body Text Indent 2"/>
    <w:basedOn w:val="Normalny"/>
    <w:link w:val="Tekstpodstawowywcity2Znak"/>
    <w:uiPriority w:val="99"/>
    <w:rsid w:val="007A055F"/>
    <w:pPr>
      <w:tabs>
        <w:tab w:val="left" w:pos="709"/>
        <w:tab w:val="right" w:leader="dot" w:pos="9072"/>
      </w:tabs>
      <w:spacing w:line="360" w:lineRule="auto"/>
      <w:ind w:left="567"/>
      <w:jc w:val="both"/>
    </w:pPr>
    <w:rPr>
      <w:sz w:val="24"/>
    </w:rPr>
  </w:style>
  <w:style w:type="character" w:customStyle="1" w:styleId="Tekstpodstawowywcity2Znak">
    <w:name w:val="Tekst podstawowy wcięty 2 Znak"/>
    <w:basedOn w:val="Domylnaczcionkaakapitu"/>
    <w:link w:val="Tekstpodstawowywcity2"/>
    <w:uiPriority w:val="99"/>
    <w:rsid w:val="007A055F"/>
    <w:rPr>
      <w:rFonts w:ascii="Times New Roman" w:eastAsia="Times New Roman" w:hAnsi="Times New Roman" w:cs="Times New Roman"/>
      <w:sz w:val="24"/>
      <w:szCs w:val="20"/>
      <w:lang w:eastAsia="pl-PL"/>
    </w:rPr>
  </w:style>
  <w:style w:type="paragraph" w:customStyle="1" w:styleId="Style24">
    <w:name w:val="Style24"/>
    <w:basedOn w:val="Normalny"/>
    <w:uiPriority w:val="99"/>
    <w:rsid w:val="007A055F"/>
    <w:pPr>
      <w:widowControl w:val="0"/>
      <w:autoSpaceDE w:val="0"/>
      <w:autoSpaceDN w:val="0"/>
      <w:adjustRightInd w:val="0"/>
      <w:spacing w:line="250" w:lineRule="exact"/>
      <w:jc w:val="both"/>
    </w:pPr>
    <w:rPr>
      <w:rFonts w:ascii="Arial" w:hAnsi="Arial" w:cs="Arial"/>
      <w:sz w:val="24"/>
      <w:szCs w:val="24"/>
    </w:rPr>
  </w:style>
  <w:style w:type="character" w:customStyle="1" w:styleId="FontStyle60">
    <w:name w:val="Font Style60"/>
    <w:basedOn w:val="Domylnaczcionkaakapitu"/>
    <w:uiPriority w:val="99"/>
    <w:rsid w:val="007A055F"/>
    <w:rPr>
      <w:rFonts w:ascii="Arial" w:hAnsi="Arial" w:cs="Arial"/>
      <w:sz w:val="20"/>
      <w:szCs w:val="20"/>
    </w:rPr>
  </w:style>
  <w:style w:type="paragraph" w:customStyle="1" w:styleId="Style48">
    <w:name w:val="Style48"/>
    <w:basedOn w:val="Normalny"/>
    <w:uiPriority w:val="99"/>
    <w:rsid w:val="007A055F"/>
    <w:pPr>
      <w:widowControl w:val="0"/>
      <w:autoSpaceDE w:val="0"/>
      <w:autoSpaceDN w:val="0"/>
      <w:adjustRightInd w:val="0"/>
      <w:spacing w:line="245" w:lineRule="exact"/>
      <w:ind w:hanging="696"/>
      <w:jc w:val="both"/>
    </w:pPr>
    <w:rPr>
      <w:rFonts w:ascii="Arial" w:hAnsi="Arial" w:cs="Arial"/>
      <w:sz w:val="24"/>
      <w:szCs w:val="24"/>
    </w:rPr>
  </w:style>
  <w:style w:type="character" w:customStyle="1" w:styleId="FontStyle62">
    <w:name w:val="Font Style62"/>
    <w:basedOn w:val="Domylnaczcionkaakapitu"/>
    <w:uiPriority w:val="99"/>
    <w:rsid w:val="007A055F"/>
    <w:rPr>
      <w:rFonts w:ascii="Arial" w:hAnsi="Arial" w:cs="Arial"/>
      <w:sz w:val="16"/>
      <w:szCs w:val="16"/>
    </w:rPr>
  </w:style>
  <w:style w:type="paragraph" w:customStyle="1" w:styleId="Style40">
    <w:name w:val="Style40"/>
    <w:basedOn w:val="Normalny"/>
    <w:uiPriority w:val="99"/>
    <w:rsid w:val="007A055F"/>
    <w:pPr>
      <w:widowControl w:val="0"/>
      <w:autoSpaceDE w:val="0"/>
      <w:autoSpaceDN w:val="0"/>
      <w:adjustRightInd w:val="0"/>
      <w:spacing w:line="226" w:lineRule="exact"/>
    </w:pPr>
    <w:rPr>
      <w:rFonts w:ascii="Arial" w:hAnsi="Arial" w:cs="Arial"/>
      <w:sz w:val="24"/>
      <w:szCs w:val="24"/>
    </w:rPr>
  </w:style>
  <w:style w:type="character" w:customStyle="1" w:styleId="FontStyle56">
    <w:name w:val="Font Style56"/>
    <w:basedOn w:val="Domylnaczcionkaakapitu"/>
    <w:uiPriority w:val="99"/>
    <w:rsid w:val="007A055F"/>
    <w:rPr>
      <w:rFonts w:ascii="Arial" w:hAnsi="Arial" w:cs="Arial"/>
      <w:sz w:val="18"/>
      <w:szCs w:val="18"/>
    </w:rPr>
  </w:style>
  <w:style w:type="paragraph" w:styleId="Tekstpodstawowy">
    <w:name w:val="Body Text"/>
    <w:basedOn w:val="Normalny"/>
    <w:link w:val="TekstpodstawowyZnak"/>
    <w:uiPriority w:val="99"/>
    <w:rsid w:val="007A055F"/>
    <w:pPr>
      <w:spacing w:after="120"/>
    </w:pPr>
  </w:style>
  <w:style w:type="character" w:customStyle="1" w:styleId="TekstpodstawowyZnak">
    <w:name w:val="Tekst podstawowy Znak"/>
    <w:basedOn w:val="Domylnaczcionkaakapitu"/>
    <w:link w:val="Tekstpodstawowy"/>
    <w:uiPriority w:val="99"/>
    <w:rsid w:val="007A055F"/>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7A055F"/>
    <w:pPr>
      <w:spacing w:after="120"/>
    </w:pPr>
    <w:rPr>
      <w:sz w:val="16"/>
      <w:szCs w:val="16"/>
    </w:rPr>
  </w:style>
  <w:style w:type="character" w:customStyle="1" w:styleId="Tekstpodstawowy3Znak">
    <w:name w:val="Tekst podstawowy 3 Znak"/>
    <w:basedOn w:val="Domylnaczcionkaakapitu"/>
    <w:link w:val="Tekstpodstawowy3"/>
    <w:uiPriority w:val="99"/>
    <w:rsid w:val="007A055F"/>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rsid w:val="007A055F"/>
    <w:pPr>
      <w:spacing w:after="120" w:line="480" w:lineRule="auto"/>
    </w:pPr>
  </w:style>
  <w:style w:type="character" w:customStyle="1" w:styleId="Tekstpodstawowy2Znak">
    <w:name w:val="Tekst podstawowy 2 Znak"/>
    <w:basedOn w:val="Domylnaczcionkaakapitu"/>
    <w:link w:val="Tekstpodstawowy2"/>
    <w:uiPriority w:val="99"/>
    <w:rsid w:val="007A055F"/>
    <w:rPr>
      <w:rFonts w:ascii="Times New Roman" w:eastAsia="Times New Roman" w:hAnsi="Times New Roman" w:cs="Times New Roman"/>
      <w:sz w:val="20"/>
      <w:szCs w:val="20"/>
      <w:lang w:eastAsia="pl-PL"/>
    </w:rPr>
  </w:style>
  <w:style w:type="paragraph" w:customStyle="1" w:styleId="CM26">
    <w:name w:val="CM26"/>
    <w:basedOn w:val="Normalny"/>
    <w:next w:val="Normalny"/>
    <w:uiPriority w:val="99"/>
    <w:rsid w:val="007A055F"/>
    <w:pPr>
      <w:widowControl w:val="0"/>
      <w:autoSpaceDE w:val="0"/>
      <w:autoSpaceDN w:val="0"/>
      <w:adjustRightInd w:val="0"/>
      <w:spacing w:after="63"/>
    </w:pPr>
    <w:rPr>
      <w:rFonts w:ascii="Arial" w:hAnsi="Arial" w:cs="Arial"/>
      <w:sz w:val="24"/>
      <w:szCs w:val="24"/>
    </w:rPr>
  </w:style>
  <w:style w:type="paragraph" w:styleId="Bezodstpw">
    <w:name w:val="No Spacing"/>
    <w:uiPriority w:val="1"/>
    <w:qFormat/>
    <w:rsid w:val="007A055F"/>
    <w:pPr>
      <w:spacing w:after="0" w:line="240" w:lineRule="auto"/>
    </w:pPr>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2369</Words>
  <Characters>14218</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2</cp:revision>
  <dcterms:created xsi:type="dcterms:W3CDTF">2017-09-07T08:50:00Z</dcterms:created>
  <dcterms:modified xsi:type="dcterms:W3CDTF">2017-09-19T09:49:00Z</dcterms:modified>
</cp:coreProperties>
</file>